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2FC" w:rsidRPr="009162FC" w:rsidRDefault="009162FC" w:rsidP="0015420F">
      <w:pPr>
        <w:spacing w:after="120" w:line="360" w:lineRule="auto"/>
        <w:jc w:val="center"/>
        <w:rPr>
          <w:b/>
          <w:sz w:val="32"/>
          <w:szCs w:val="32"/>
        </w:rPr>
      </w:pPr>
      <w:r w:rsidRPr="009162FC">
        <w:rPr>
          <w:b/>
          <w:sz w:val="32"/>
          <w:szCs w:val="32"/>
        </w:rPr>
        <w:t>SCUOLA NAZIONALE DELL’AMMINISTRAZIONE</w:t>
      </w:r>
    </w:p>
    <w:p w:rsidR="0015420F" w:rsidRDefault="0015420F" w:rsidP="0015420F">
      <w:pPr>
        <w:spacing w:after="120" w:line="360" w:lineRule="auto"/>
        <w:jc w:val="center"/>
        <w:rPr>
          <w:b/>
          <w:sz w:val="26"/>
          <w:szCs w:val="26"/>
        </w:rPr>
      </w:pPr>
      <w:r w:rsidRPr="009162FC">
        <w:rPr>
          <w:b/>
          <w:sz w:val="26"/>
          <w:szCs w:val="26"/>
        </w:rPr>
        <w:t>DIRETTIVA GENERALE PER L’AZIONE AMMINISTRATIVA</w:t>
      </w:r>
    </w:p>
    <w:p w:rsidR="009162FC" w:rsidRPr="009162FC" w:rsidRDefault="009162FC" w:rsidP="0015420F">
      <w:pPr>
        <w:spacing w:after="120" w:line="360" w:lineRule="auto"/>
        <w:jc w:val="center"/>
        <w:rPr>
          <w:b/>
          <w:sz w:val="26"/>
          <w:szCs w:val="26"/>
        </w:rPr>
      </w:pPr>
    </w:p>
    <w:p w:rsidR="009162FC" w:rsidRDefault="009162FC" w:rsidP="0015420F">
      <w:pPr>
        <w:ind w:firstLine="709"/>
        <w:jc w:val="center"/>
        <w:rPr>
          <w:b/>
          <w:sz w:val="28"/>
          <w:szCs w:val="28"/>
        </w:rPr>
      </w:pPr>
      <w:r>
        <w:rPr>
          <w:b/>
          <w:sz w:val="28"/>
          <w:szCs w:val="28"/>
        </w:rPr>
        <w:t xml:space="preserve">IL </w:t>
      </w:r>
      <w:r w:rsidR="003E3B37">
        <w:rPr>
          <w:b/>
          <w:sz w:val="28"/>
          <w:szCs w:val="28"/>
        </w:rPr>
        <w:t>COMMISSARIO STRAORDINARIO</w:t>
      </w:r>
    </w:p>
    <w:p w:rsidR="0015420F" w:rsidRPr="00082687" w:rsidRDefault="0015420F" w:rsidP="009162FC">
      <w:pPr>
        <w:ind w:firstLine="709"/>
        <w:jc w:val="center"/>
        <w:rPr>
          <w:sz w:val="28"/>
          <w:szCs w:val="28"/>
        </w:rPr>
      </w:pPr>
      <w:r w:rsidRPr="003C363E">
        <w:rPr>
          <w:b/>
          <w:sz w:val="28"/>
          <w:szCs w:val="28"/>
        </w:rPr>
        <w:t xml:space="preserve"> </w:t>
      </w:r>
    </w:p>
    <w:p w:rsidR="00A55467"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l’articolo 5 della legge 23 agosto 1988, n. 400, recante “Disciplina dell’attività di Governo e ordinamento della Presidenza del Consiglio dei Ministri”, e successive modificazioni e integrazioni;</w:t>
      </w:r>
    </w:p>
    <w:p w:rsidR="00A55467"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il decreto legislativo 30 luglio 1999, n. 303, recante “Ordinamento della Presidenza del Consiglio dei Ministri, a norma dell'articolo 11 della legge 15 marzo 1997, n. 59”, e successive modificazioni e integrazioni</w:t>
      </w:r>
      <w:r w:rsidR="005F4AD8">
        <w:rPr>
          <w:sz w:val="28"/>
          <w:szCs w:val="28"/>
        </w:rPr>
        <w:t>;</w:t>
      </w:r>
      <w:r w:rsidRPr="002302A0">
        <w:rPr>
          <w:sz w:val="28"/>
          <w:szCs w:val="28"/>
        </w:rPr>
        <w:t xml:space="preserve"> </w:t>
      </w:r>
    </w:p>
    <w:p w:rsidR="00A55467" w:rsidRDefault="00A55467" w:rsidP="00A55467">
      <w:pPr>
        <w:autoSpaceDE w:val="0"/>
        <w:autoSpaceDN w:val="0"/>
        <w:spacing w:line="360" w:lineRule="auto"/>
        <w:ind w:firstLine="709"/>
        <w:jc w:val="both"/>
        <w:rPr>
          <w:sz w:val="28"/>
          <w:szCs w:val="28"/>
        </w:rPr>
      </w:pPr>
      <w:r w:rsidRPr="005C6429">
        <w:rPr>
          <w:b/>
          <w:sz w:val="28"/>
          <w:szCs w:val="28"/>
        </w:rPr>
        <w:t>VISTO</w:t>
      </w:r>
      <w:r w:rsidRPr="002302A0">
        <w:rPr>
          <w:sz w:val="28"/>
          <w:szCs w:val="28"/>
        </w:rPr>
        <w:t xml:space="preserve"> il decreto legislativo 30 luglio 1999, n. 286, recante “Riordino e potenziamento dei meccanismi e strumenti di monitoraggio e valutazione dei costi, dei rendimenti e dei risultati dell’attività svolta dalle amministrazioni pubbliche, a norma dell’art. 11 della legge 15 marzo 1997, n. 59” e, in particolare, l’art. 8 concernente la Direttiva generale annuale dei Ministri sull’attività amministrativa e sulla gestione;</w:t>
      </w:r>
    </w:p>
    <w:p w:rsidR="00A55467"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il decreto legislativo 30 marzo 2001, n. 165, recante “Norme generali sull’ordinamento del lavoro alle dipendenze delle amministrazioni pubbliche”, e successive modificazioni e integrazioni;</w:t>
      </w:r>
    </w:p>
    <w:p w:rsidR="00A55467" w:rsidRDefault="00A55467" w:rsidP="00A55467">
      <w:pPr>
        <w:autoSpaceDE w:val="0"/>
        <w:autoSpaceDN w:val="0"/>
        <w:spacing w:line="360" w:lineRule="auto"/>
        <w:ind w:firstLine="708"/>
        <w:jc w:val="both"/>
        <w:rPr>
          <w:color w:val="000000"/>
          <w:sz w:val="28"/>
          <w:szCs w:val="28"/>
        </w:rPr>
      </w:pPr>
      <w:r w:rsidRPr="005C6429">
        <w:rPr>
          <w:b/>
          <w:color w:val="000000"/>
          <w:sz w:val="28"/>
          <w:szCs w:val="28"/>
        </w:rPr>
        <w:t>VISTO</w:t>
      </w:r>
      <w:r w:rsidRPr="002302A0">
        <w:rPr>
          <w:color w:val="000000"/>
          <w:sz w:val="28"/>
          <w:szCs w:val="28"/>
        </w:rPr>
        <w:t xml:space="preserve"> il decreto del Presidente del Consiglio dei Ministri 27 novembre 2003, concernente i criteri di valutazione della dirigenza;</w:t>
      </w:r>
    </w:p>
    <w:p w:rsidR="00A55467"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il decreto legislativo 27 ottobre 2009, n. 150, recante “Attuazione della legge 4 marzo 2009, n. 15, in materia di ottimizzazione della produttività </w:t>
      </w:r>
      <w:r w:rsidRPr="002302A0">
        <w:rPr>
          <w:sz w:val="28"/>
          <w:szCs w:val="28"/>
        </w:rPr>
        <w:lastRenderedPageBreak/>
        <w:t>del lavoro pubblico e di efficienza e trasparenza delle pubbliche amministrazioni”, e successive modificazioni e integrazioni;</w:t>
      </w:r>
    </w:p>
    <w:p w:rsidR="00A55467" w:rsidRDefault="00A55467" w:rsidP="00A55467">
      <w:pPr>
        <w:autoSpaceDE w:val="0"/>
        <w:autoSpaceDN w:val="0"/>
        <w:spacing w:line="360" w:lineRule="auto"/>
        <w:ind w:firstLine="708"/>
        <w:jc w:val="both"/>
        <w:rPr>
          <w:sz w:val="28"/>
          <w:szCs w:val="28"/>
        </w:rPr>
      </w:pPr>
      <w:r w:rsidRPr="005C6429">
        <w:rPr>
          <w:b/>
          <w:sz w:val="28"/>
          <w:szCs w:val="28"/>
        </w:rPr>
        <w:t>VISTA</w:t>
      </w:r>
      <w:r w:rsidRPr="002302A0">
        <w:rPr>
          <w:sz w:val="28"/>
          <w:szCs w:val="28"/>
        </w:rPr>
        <w:t xml:space="preserve"> la legge 31 dicembre 2009, n. 196, recante “Legge di c</w:t>
      </w:r>
      <w:r w:rsidR="005C6429">
        <w:rPr>
          <w:sz w:val="28"/>
          <w:szCs w:val="28"/>
        </w:rPr>
        <w:t>ontabilità e finanza pubblica”;</w:t>
      </w:r>
    </w:p>
    <w:p w:rsidR="00A55467"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il decreto del Presidente del Consiglio dei Ministri 22 novembre 2010, recante “Disciplina dell'autonomia finanziaria e contabile della Presidenza del Consiglio dei Ministri”;</w:t>
      </w:r>
    </w:p>
    <w:p w:rsidR="00A55467"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il decreto del Presidente del Consiglio dei Ministri 25 maggio 2011, n</w:t>
      </w:r>
      <w:r w:rsidR="005F4AD8">
        <w:rPr>
          <w:sz w:val="28"/>
          <w:szCs w:val="28"/>
        </w:rPr>
        <w:t>.</w:t>
      </w:r>
      <w:r w:rsidRPr="002302A0">
        <w:rPr>
          <w:sz w:val="28"/>
          <w:szCs w:val="28"/>
        </w:rPr>
        <w:t xml:space="preserve"> 131, recante il Regolamento di attuazione della previsione dell’articolo 74, comma 3, del decreto legislativo 27 ottobre 2009, n. 150, in relazione ai Titoli II e III del medesimo decreto legislativo;</w:t>
      </w:r>
    </w:p>
    <w:p w:rsidR="00A55467" w:rsidRPr="002302A0"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il decreto legge 7 maggio 2012, n. 52, convertito con modificazioni dalla legge 6 luglio 2012, n. 94, recante “Disposizioni urgenti per la razionalizzazione della spesa pubblica”;</w:t>
      </w:r>
    </w:p>
    <w:p w:rsidR="00A55467"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il decreto legge 6 luglio 2012, n. 95, convertito con modificazioni dalla legge 7 agosto 2012, n. 135, recante “Disposizioni urgenti per la revisione della spesa pubblica con invarianza dei servizi ai cittadini”;</w:t>
      </w:r>
    </w:p>
    <w:p w:rsidR="00A55467"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il decreto del Presidente del Consiglio dei Ministri 18 settembre 2012, recante “Definizione delle linee guida generali per l'individuazione dei criteri e delle metodologie per la costruzione di un sistema di indicatori ai fini della misurazione dei risultati attesi dai programmi di bilancio, ai sensi dell'articolo 23 del decreto legislativo 31 maggio 2011, n. 91”;</w:t>
      </w:r>
    </w:p>
    <w:p w:rsidR="00A55467" w:rsidRPr="002302A0" w:rsidRDefault="00A55467" w:rsidP="00A55467">
      <w:pPr>
        <w:autoSpaceDE w:val="0"/>
        <w:autoSpaceDN w:val="0"/>
        <w:spacing w:line="360" w:lineRule="auto"/>
        <w:ind w:firstLine="708"/>
        <w:jc w:val="both"/>
        <w:rPr>
          <w:sz w:val="28"/>
          <w:szCs w:val="28"/>
        </w:rPr>
      </w:pPr>
    </w:p>
    <w:p w:rsidR="00A55467" w:rsidRDefault="00A55467" w:rsidP="00A55467">
      <w:pPr>
        <w:autoSpaceDE w:val="0"/>
        <w:autoSpaceDN w:val="0"/>
        <w:adjustRightInd w:val="0"/>
        <w:spacing w:line="360" w:lineRule="auto"/>
        <w:ind w:firstLine="709"/>
        <w:jc w:val="both"/>
        <w:rPr>
          <w:color w:val="000000"/>
          <w:sz w:val="28"/>
          <w:szCs w:val="28"/>
        </w:rPr>
      </w:pPr>
      <w:r w:rsidRPr="005C6429">
        <w:rPr>
          <w:b/>
          <w:color w:val="000000"/>
          <w:sz w:val="28"/>
          <w:szCs w:val="28"/>
        </w:rPr>
        <w:lastRenderedPageBreak/>
        <w:t>VISTO</w:t>
      </w:r>
      <w:r w:rsidRPr="002302A0">
        <w:rPr>
          <w:color w:val="000000"/>
          <w:sz w:val="28"/>
          <w:szCs w:val="28"/>
        </w:rPr>
        <w:t xml:space="preserve"> il decreto del Presidente del Consiglio dei Ministri in data 1° ottobre 2012, recante “Ordinamento delle strutture generali della Presidenza del Consiglio dei Ministri”, e successive modificazioni e integrazioni</w:t>
      </w:r>
      <w:r>
        <w:rPr>
          <w:color w:val="000000"/>
          <w:sz w:val="28"/>
          <w:szCs w:val="28"/>
        </w:rPr>
        <w:t>;</w:t>
      </w:r>
    </w:p>
    <w:p w:rsidR="00A55467" w:rsidRDefault="00A55467" w:rsidP="00A55467">
      <w:pPr>
        <w:autoSpaceDE w:val="0"/>
        <w:autoSpaceDN w:val="0"/>
        <w:spacing w:line="360" w:lineRule="auto"/>
        <w:ind w:firstLine="708"/>
        <w:jc w:val="both"/>
        <w:rPr>
          <w:sz w:val="28"/>
          <w:szCs w:val="28"/>
        </w:rPr>
      </w:pPr>
      <w:r w:rsidRPr="005C6429">
        <w:rPr>
          <w:b/>
          <w:sz w:val="28"/>
          <w:szCs w:val="28"/>
        </w:rPr>
        <w:t>VISTA</w:t>
      </w:r>
      <w:r w:rsidRPr="002302A0">
        <w:rPr>
          <w:sz w:val="28"/>
          <w:szCs w:val="28"/>
        </w:rPr>
        <w:t xml:space="preserve"> la legge 6 novembre 2012, n. 190, recante “Disposizioni per la prevenzione e la repressione della corruzione e dell’illegalità nella pubblica amministrazione”;</w:t>
      </w:r>
    </w:p>
    <w:p w:rsidR="00A55467" w:rsidRDefault="00A55467" w:rsidP="00A55467">
      <w:pPr>
        <w:autoSpaceDE w:val="0"/>
        <w:autoSpaceDN w:val="0"/>
        <w:spacing w:line="360" w:lineRule="auto"/>
        <w:ind w:firstLine="708"/>
        <w:jc w:val="both"/>
        <w:rPr>
          <w:bCs/>
          <w:sz w:val="28"/>
          <w:szCs w:val="28"/>
        </w:rPr>
      </w:pPr>
      <w:r w:rsidRPr="005C6429">
        <w:rPr>
          <w:b/>
          <w:sz w:val="28"/>
          <w:szCs w:val="28"/>
        </w:rPr>
        <w:t>VISTO</w:t>
      </w:r>
      <w:r w:rsidRPr="002302A0">
        <w:rPr>
          <w:sz w:val="28"/>
          <w:szCs w:val="28"/>
        </w:rPr>
        <w:t xml:space="preserve"> il decreto legislativo 14 marzo 2013, n. 33, recante “</w:t>
      </w:r>
      <w:r w:rsidRPr="002302A0">
        <w:rPr>
          <w:bCs/>
          <w:sz w:val="28"/>
          <w:szCs w:val="28"/>
        </w:rPr>
        <w:t>Riordino della disciplina riguardante gli obblighi di pubblicità, trasparenza e diffusione di informazioni da parte delle pubbliche amministrazioni”;</w:t>
      </w:r>
    </w:p>
    <w:p w:rsidR="00A55467" w:rsidRDefault="00A55467" w:rsidP="00A55467">
      <w:pPr>
        <w:autoSpaceDE w:val="0"/>
        <w:autoSpaceDN w:val="0"/>
        <w:spacing w:line="360" w:lineRule="auto"/>
        <w:ind w:firstLine="708"/>
        <w:jc w:val="both"/>
        <w:rPr>
          <w:bCs/>
          <w:sz w:val="28"/>
          <w:szCs w:val="28"/>
        </w:rPr>
      </w:pPr>
      <w:r w:rsidRPr="005C6429">
        <w:rPr>
          <w:b/>
          <w:bCs/>
          <w:sz w:val="28"/>
          <w:szCs w:val="28"/>
        </w:rPr>
        <w:t>VISTO</w:t>
      </w:r>
      <w:r w:rsidRPr="002302A0">
        <w:rPr>
          <w:bCs/>
          <w:sz w:val="28"/>
          <w:szCs w:val="28"/>
        </w:rPr>
        <w:t xml:space="preserve"> il decreto del Presidente del Consiglio dei Ministri 20 dicembre 2013</w:t>
      </w:r>
      <w:r w:rsidR="005F4AD8">
        <w:rPr>
          <w:bCs/>
          <w:sz w:val="28"/>
          <w:szCs w:val="28"/>
        </w:rPr>
        <w:t>,</w:t>
      </w:r>
      <w:r w:rsidRPr="002302A0">
        <w:rPr>
          <w:bCs/>
          <w:sz w:val="28"/>
          <w:szCs w:val="28"/>
        </w:rPr>
        <w:t xml:space="preserve"> recante alcune specifiche modalità applicative degli obblighi di trasparenza per la Presidenza del Consiglio dei Ministri, ai sensi dell’art. 49 del decreto legislativo 14 marzo 2013, n. 33;</w:t>
      </w:r>
    </w:p>
    <w:p w:rsidR="00A55467" w:rsidRDefault="00A55467" w:rsidP="00A55467">
      <w:pPr>
        <w:autoSpaceDE w:val="0"/>
        <w:autoSpaceDN w:val="0"/>
        <w:spacing w:line="360" w:lineRule="auto"/>
        <w:ind w:firstLine="708"/>
        <w:jc w:val="both"/>
        <w:rPr>
          <w:sz w:val="28"/>
          <w:szCs w:val="28"/>
        </w:rPr>
      </w:pPr>
      <w:r w:rsidRPr="005C6429">
        <w:rPr>
          <w:b/>
          <w:sz w:val="28"/>
          <w:szCs w:val="28"/>
        </w:rPr>
        <w:t>VISTA</w:t>
      </w:r>
      <w:r w:rsidR="005A5D24">
        <w:rPr>
          <w:sz w:val="28"/>
          <w:szCs w:val="28"/>
        </w:rPr>
        <w:t xml:space="preserve"> la legge 28 dicembre 2015</w:t>
      </w:r>
      <w:r w:rsidRPr="002302A0">
        <w:rPr>
          <w:sz w:val="28"/>
          <w:szCs w:val="28"/>
        </w:rPr>
        <w:t xml:space="preserve">, n. </w:t>
      </w:r>
      <w:r w:rsidR="005A5D24">
        <w:rPr>
          <w:sz w:val="28"/>
          <w:szCs w:val="28"/>
        </w:rPr>
        <w:t>208</w:t>
      </w:r>
      <w:r w:rsidRPr="002302A0">
        <w:rPr>
          <w:sz w:val="28"/>
          <w:szCs w:val="28"/>
        </w:rPr>
        <w:t>, recante “Disposizioni per la formazione del bilancio annuale e pluriennale dello Stato (</w:t>
      </w:r>
      <w:r>
        <w:rPr>
          <w:sz w:val="28"/>
          <w:szCs w:val="28"/>
        </w:rPr>
        <w:t>L</w:t>
      </w:r>
      <w:r w:rsidR="005A5D24">
        <w:rPr>
          <w:sz w:val="28"/>
          <w:szCs w:val="28"/>
        </w:rPr>
        <w:t>egge di stabilità 2016</w:t>
      </w:r>
      <w:r w:rsidRPr="002302A0">
        <w:rPr>
          <w:sz w:val="28"/>
          <w:szCs w:val="28"/>
        </w:rPr>
        <w:t>)”;</w:t>
      </w:r>
    </w:p>
    <w:p w:rsidR="00A55467" w:rsidRDefault="00A55467" w:rsidP="00A55467">
      <w:pPr>
        <w:autoSpaceDE w:val="0"/>
        <w:autoSpaceDN w:val="0"/>
        <w:spacing w:line="360" w:lineRule="auto"/>
        <w:ind w:firstLine="708"/>
        <w:jc w:val="both"/>
        <w:rPr>
          <w:sz w:val="28"/>
          <w:szCs w:val="28"/>
        </w:rPr>
      </w:pPr>
      <w:r w:rsidRPr="005C6429">
        <w:rPr>
          <w:b/>
          <w:sz w:val="28"/>
          <w:szCs w:val="28"/>
        </w:rPr>
        <w:t>VISTA</w:t>
      </w:r>
      <w:r w:rsidR="005A5D24">
        <w:rPr>
          <w:sz w:val="28"/>
          <w:szCs w:val="28"/>
        </w:rPr>
        <w:t xml:space="preserve"> la legge 28 dicembre 2015</w:t>
      </w:r>
      <w:r w:rsidRPr="002302A0">
        <w:rPr>
          <w:sz w:val="28"/>
          <w:szCs w:val="28"/>
        </w:rPr>
        <w:t xml:space="preserve">, n. </w:t>
      </w:r>
      <w:r w:rsidR="005A5D24">
        <w:rPr>
          <w:sz w:val="28"/>
          <w:szCs w:val="28"/>
        </w:rPr>
        <w:t>209</w:t>
      </w:r>
      <w:r w:rsidRPr="002302A0">
        <w:rPr>
          <w:sz w:val="28"/>
          <w:szCs w:val="28"/>
        </w:rPr>
        <w:t>, recante “Bilancio di previsione dello S</w:t>
      </w:r>
      <w:r w:rsidR="005A5D24">
        <w:rPr>
          <w:sz w:val="28"/>
          <w:szCs w:val="28"/>
        </w:rPr>
        <w:t>tato per l’anno finanziario 2016</w:t>
      </w:r>
      <w:r w:rsidRPr="002302A0">
        <w:rPr>
          <w:sz w:val="28"/>
          <w:szCs w:val="28"/>
        </w:rPr>
        <w:t xml:space="preserve"> e il Bilancio </w:t>
      </w:r>
      <w:r w:rsidR="005A5D24">
        <w:rPr>
          <w:sz w:val="28"/>
          <w:szCs w:val="28"/>
        </w:rPr>
        <w:t>pluriennale per il triennio 2016-2018</w:t>
      </w:r>
      <w:r w:rsidRPr="002302A0">
        <w:rPr>
          <w:sz w:val="28"/>
          <w:szCs w:val="28"/>
        </w:rPr>
        <w:t>”;</w:t>
      </w:r>
    </w:p>
    <w:p w:rsidR="00A55467" w:rsidRDefault="00A55467" w:rsidP="00A55467">
      <w:pPr>
        <w:autoSpaceDE w:val="0"/>
        <w:autoSpaceDN w:val="0"/>
        <w:spacing w:line="360" w:lineRule="auto"/>
        <w:ind w:firstLine="708"/>
        <w:jc w:val="both"/>
        <w:rPr>
          <w:sz w:val="28"/>
          <w:szCs w:val="28"/>
        </w:rPr>
      </w:pPr>
      <w:r w:rsidRPr="005C6429">
        <w:rPr>
          <w:b/>
          <w:sz w:val="28"/>
          <w:szCs w:val="28"/>
        </w:rPr>
        <w:t>VISTA</w:t>
      </w:r>
      <w:r w:rsidRPr="002302A0">
        <w:rPr>
          <w:sz w:val="28"/>
          <w:szCs w:val="28"/>
        </w:rPr>
        <w:t xml:space="preserve"> la circolare del Ministero dell’economia e dell</w:t>
      </w:r>
      <w:r w:rsidR="005F4AD8">
        <w:rPr>
          <w:sz w:val="28"/>
          <w:szCs w:val="28"/>
        </w:rPr>
        <w:t xml:space="preserve">e finanze </w:t>
      </w:r>
      <w:r w:rsidR="00EA1ADF">
        <w:rPr>
          <w:sz w:val="28"/>
          <w:szCs w:val="28"/>
        </w:rPr>
        <w:t>7 maggio 2015, n. 19</w:t>
      </w:r>
      <w:r w:rsidR="005F4AD8">
        <w:rPr>
          <w:sz w:val="28"/>
          <w:szCs w:val="28"/>
        </w:rPr>
        <w:t>, per l’</w:t>
      </w:r>
      <w:r w:rsidRPr="002302A0">
        <w:rPr>
          <w:sz w:val="28"/>
          <w:szCs w:val="28"/>
        </w:rPr>
        <w:t>assestamento del bilancio di previsione e Budget riv</w:t>
      </w:r>
      <w:r w:rsidR="00EA1ADF">
        <w:rPr>
          <w:sz w:val="28"/>
          <w:szCs w:val="28"/>
        </w:rPr>
        <w:t>isto per l’anno finanziario 2015</w:t>
      </w:r>
      <w:r w:rsidRPr="002302A0">
        <w:rPr>
          <w:sz w:val="28"/>
          <w:szCs w:val="28"/>
        </w:rPr>
        <w:t xml:space="preserve"> - Previsioni di bilancio per l’anno 201</w:t>
      </w:r>
      <w:r w:rsidR="00EA1ADF">
        <w:rPr>
          <w:sz w:val="28"/>
          <w:szCs w:val="28"/>
        </w:rPr>
        <w:t>6 e per il triennio 2016 – 2018</w:t>
      </w:r>
      <w:r w:rsidRPr="002302A0">
        <w:rPr>
          <w:sz w:val="28"/>
          <w:szCs w:val="28"/>
        </w:rPr>
        <w:t xml:space="preserve"> e Budget per il trienn</w:t>
      </w:r>
      <w:r w:rsidR="00EA1ADF">
        <w:rPr>
          <w:sz w:val="28"/>
          <w:szCs w:val="28"/>
        </w:rPr>
        <w:t>io 2016</w:t>
      </w:r>
      <w:r w:rsidRPr="002302A0">
        <w:rPr>
          <w:sz w:val="28"/>
          <w:szCs w:val="28"/>
        </w:rPr>
        <w:t xml:space="preserve"> </w:t>
      </w:r>
      <w:r>
        <w:rPr>
          <w:sz w:val="28"/>
          <w:szCs w:val="28"/>
        </w:rPr>
        <w:t>–</w:t>
      </w:r>
      <w:r w:rsidR="00EA1ADF">
        <w:rPr>
          <w:sz w:val="28"/>
          <w:szCs w:val="28"/>
        </w:rPr>
        <w:t xml:space="preserve"> 2018</w:t>
      </w:r>
      <w:r>
        <w:rPr>
          <w:sz w:val="28"/>
          <w:szCs w:val="28"/>
        </w:rPr>
        <w:t>;</w:t>
      </w:r>
    </w:p>
    <w:p w:rsidR="00A55467" w:rsidRDefault="00A55467" w:rsidP="00A55467">
      <w:pPr>
        <w:autoSpaceDE w:val="0"/>
        <w:autoSpaceDN w:val="0"/>
        <w:spacing w:line="360" w:lineRule="auto"/>
        <w:ind w:firstLine="708"/>
        <w:jc w:val="both"/>
        <w:rPr>
          <w:sz w:val="28"/>
          <w:szCs w:val="28"/>
        </w:rPr>
      </w:pPr>
      <w:r w:rsidRPr="005C6429">
        <w:rPr>
          <w:b/>
          <w:sz w:val="28"/>
          <w:szCs w:val="28"/>
        </w:rPr>
        <w:t>VISTA</w:t>
      </w:r>
      <w:r w:rsidRPr="002302A0">
        <w:rPr>
          <w:sz w:val="28"/>
          <w:szCs w:val="28"/>
        </w:rPr>
        <w:t xml:space="preserve"> la Direttiva del Segretario generale per la formulazione delle previsioni di bilancio per l’anno 201</w:t>
      </w:r>
      <w:r w:rsidR="00201FA0">
        <w:rPr>
          <w:sz w:val="28"/>
          <w:szCs w:val="28"/>
        </w:rPr>
        <w:t>6, in data 15 settembre 2015</w:t>
      </w:r>
      <w:r>
        <w:rPr>
          <w:sz w:val="28"/>
          <w:szCs w:val="28"/>
        </w:rPr>
        <w:t>;</w:t>
      </w:r>
    </w:p>
    <w:p w:rsidR="00A55467"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il decreto del Presiden</w:t>
      </w:r>
      <w:r w:rsidR="00C574CF">
        <w:rPr>
          <w:sz w:val="28"/>
          <w:szCs w:val="28"/>
        </w:rPr>
        <w:t>te del Consiglio dei Ministri 21 dicembre 2015</w:t>
      </w:r>
      <w:r w:rsidRPr="002302A0">
        <w:rPr>
          <w:sz w:val="28"/>
          <w:szCs w:val="28"/>
        </w:rPr>
        <w:t>, recante l’approvazione del Bilancio di previsione della Presidenza del Consiglio dei Ministri per l’anno finanziario 201</w:t>
      </w:r>
      <w:r w:rsidR="00C574CF">
        <w:rPr>
          <w:sz w:val="28"/>
          <w:szCs w:val="28"/>
        </w:rPr>
        <w:t>6</w:t>
      </w:r>
      <w:r w:rsidRPr="002302A0">
        <w:rPr>
          <w:sz w:val="28"/>
          <w:szCs w:val="28"/>
        </w:rPr>
        <w:t>;</w:t>
      </w:r>
    </w:p>
    <w:p w:rsidR="00A55467"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il decreto del Presidente del Consigl</w:t>
      </w:r>
      <w:r w:rsidR="00672681">
        <w:rPr>
          <w:sz w:val="28"/>
          <w:szCs w:val="28"/>
        </w:rPr>
        <w:t>io dei Ministri 25 novembre 2015</w:t>
      </w:r>
      <w:r w:rsidR="005F4AD8">
        <w:rPr>
          <w:sz w:val="28"/>
          <w:szCs w:val="28"/>
        </w:rPr>
        <w:t>,</w:t>
      </w:r>
      <w:r w:rsidRPr="002302A0">
        <w:rPr>
          <w:sz w:val="28"/>
          <w:szCs w:val="28"/>
        </w:rPr>
        <w:t xml:space="preserve"> con il quale sono state adottate le Linee guida per l’individuazione di indirizzi ed obiettivi </w:t>
      </w:r>
      <w:r w:rsidRPr="00563B09">
        <w:rPr>
          <w:sz w:val="28"/>
          <w:szCs w:val="28"/>
        </w:rPr>
        <w:t>strategici</w:t>
      </w:r>
      <w:r w:rsidR="00563B09" w:rsidRPr="00563B09">
        <w:rPr>
          <w:sz w:val="28"/>
          <w:szCs w:val="28"/>
        </w:rPr>
        <w:t xml:space="preserve"> e operativi </w:t>
      </w:r>
      <w:r w:rsidR="00672681">
        <w:rPr>
          <w:sz w:val="28"/>
          <w:szCs w:val="28"/>
        </w:rPr>
        <w:t>nonché per la definizione di indicatori per la misurazione e la valutazione della performance dell’Amministrazione e di quella individuale, per l’anno 2016</w:t>
      </w:r>
      <w:r w:rsidRPr="00563B09">
        <w:rPr>
          <w:sz w:val="28"/>
          <w:szCs w:val="28"/>
        </w:rPr>
        <w:t>;</w:t>
      </w:r>
    </w:p>
    <w:p w:rsidR="00A55467" w:rsidRDefault="00A55467" w:rsidP="00A55467">
      <w:pPr>
        <w:spacing w:line="360" w:lineRule="auto"/>
        <w:ind w:firstLine="709"/>
        <w:jc w:val="both"/>
        <w:rPr>
          <w:bCs/>
          <w:sz w:val="28"/>
          <w:szCs w:val="28"/>
        </w:rPr>
      </w:pPr>
      <w:r w:rsidRPr="005C6429">
        <w:rPr>
          <w:b/>
          <w:bCs/>
          <w:sz w:val="28"/>
          <w:szCs w:val="28"/>
        </w:rPr>
        <w:t>VISTO</w:t>
      </w:r>
      <w:r w:rsidRPr="002302A0">
        <w:rPr>
          <w:bCs/>
          <w:sz w:val="28"/>
          <w:szCs w:val="28"/>
        </w:rPr>
        <w:t xml:space="preserve"> il decreto del Presidente del Consiglio dei Ministri </w:t>
      </w:r>
      <w:r w:rsidR="006E74DA">
        <w:rPr>
          <w:bCs/>
          <w:sz w:val="28"/>
          <w:szCs w:val="28"/>
        </w:rPr>
        <w:t>5 febbraio 2016</w:t>
      </w:r>
      <w:r w:rsidR="005F4AD8">
        <w:rPr>
          <w:bCs/>
          <w:sz w:val="28"/>
          <w:szCs w:val="28"/>
        </w:rPr>
        <w:t>,</w:t>
      </w:r>
      <w:r w:rsidRPr="002302A0">
        <w:rPr>
          <w:bCs/>
          <w:sz w:val="28"/>
          <w:szCs w:val="28"/>
        </w:rPr>
        <w:t xml:space="preserve"> recante l’adozione </w:t>
      </w:r>
      <w:r w:rsidR="006E74DA">
        <w:rPr>
          <w:bCs/>
          <w:sz w:val="28"/>
          <w:szCs w:val="28"/>
        </w:rPr>
        <w:t xml:space="preserve">del Piano triennale per la prevenzione della corruzione 2016-2018 e l’aggiornamento </w:t>
      </w:r>
      <w:r w:rsidRPr="002302A0">
        <w:rPr>
          <w:bCs/>
          <w:sz w:val="28"/>
          <w:szCs w:val="28"/>
        </w:rPr>
        <w:t>del Programma triennale per l</w:t>
      </w:r>
      <w:r w:rsidR="006E74DA">
        <w:rPr>
          <w:bCs/>
          <w:sz w:val="28"/>
          <w:szCs w:val="28"/>
        </w:rPr>
        <w:t>a trasparenza e l’integrità 2016-2018</w:t>
      </w:r>
      <w:r w:rsidRPr="002302A0">
        <w:rPr>
          <w:bCs/>
          <w:sz w:val="28"/>
          <w:szCs w:val="28"/>
        </w:rPr>
        <w:t>;</w:t>
      </w:r>
    </w:p>
    <w:p w:rsidR="00A55467" w:rsidRDefault="00A55467" w:rsidP="00A55467">
      <w:pPr>
        <w:autoSpaceDE w:val="0"/>
        <w:autoSpaceDN w:val="0"/>
        <w:spacing w:line="360" w:lineRule="auto"/>
        <w:ind w:firstLine="708"/>
        <w:jc w:val="both"/>
        <w:rPr>
          <w:sz w:val="28"/>
          <w:szCs w:val="28"/>
        </w:rPr>
      </w:pPr>
      <w:r w:rsidRPr="005C6429">
        <w:rPr>
          <w:b/>
          <w:sz w:val="28"/>
          <w:szCs w:val="28"/>
        </w:rPr>
        <w:t>VISTA</w:t>
      </w:r>
      <w:r w:rsidRPr="002302A0">
        <w:rPr>
          <w:sz w:val="28"/>
          <w:szCs w:val="28"/>
        </w:rPr>
        <w:t xml:space="preserve"> la circolare del Segretario generale </w:t>
      </w:r>
      <w:r w:rsidR="00E9245F">
        <w:rPr>
          <w:sz w:val="28"/>
          <w:szCs w:val="28"/>
        </w:rPr>
        <w:t>18 dicembre 2016</w:t>
      </w:r>
      <w:r w:rsidRPr="002302A0">
        <w:rPr>
          <w:sz w:val="28"/>
          <w:szCs w:val="28"/>
        </w:rPr>
        <w:t>, con la quale sono state impartite a tutte le strutture organizzative indicazioni metodologiche per le attività di programmazione strategica della Presidenza del Consiglio dei Ministr</w:t>
      </w:r>
      <w:r w:rsidR="00E9245F">
        <w:rPr>
          <w:sz w:val="28"/>
          <w:szCs w:val="28"/>
        </w:rPr>
        <w:t>i per l’anno 2016</w:t>
      </w:r>
      <w:r w:rsidRPr="002302A0">
        <w:rPr>
          <w:sz w:val="28"/>
          <w:szCs w:val="28"/>
        </w:rPr>
        <w:t>;</w:t>
      </w:r>
    </w:p>
    <w:p w:rsidR="00A55467" w:rsidRDefault="00A55467" w:rsidP="00A55467">
      <w:pPr>
        <w:autoSpaceDE w:val="0"/>
        <w:autoSpaceDN w:val="0"/>
        <w:spacing w:line="360" w:lineRule="auto"/>
        <w:ind w:firstLine="708"/>
        <w:jc w:val="both"/>
        <w:rPr>
          <w:sz w:val="28"/>
          <w:szCs w:val="28"/>
        </w:rPr>
      </w:pPr>
      <w:r w:rsidRPr="005C6429">
        <w:rPr>
          <w:b/>
          <w:sz w:val="28"/>
          <w:szCs w:val="28"/>
        </w:rPr>
        <w:t>VISTO</w:t>
      </w:r>
      <w:r w:rsidRPr="002302A0">
        <w:rPr>
          <w:sz w:val="28"/>
          <w:szCs w:val="28"/>
        </w:rPr>
        <w:t xml:space="preserve"> il Documento di Economia e Finanza del 10 aprile 2015</w:t>
      </w:r>
      <w:r w:rsidR="001F5117">
        <w:rPr>
          <w:sz w:val="28"/>
          <w:szCs w:val="28"/>
        </w:rPr>
        <w:t xml:space="preserve"> e relativa Nota di aggiornamento del 18 settembre 2015</w:t>
      </w:r>
      <w:r w:rsidRPr="002302A0">
        <w:rPr>
          <w:sz w:val="28"/>
          <w:szCs w:val="28"/>
        </w:rPr>
        <w:t>;</w:t>
      </w:r>
    </w:p>
    <w:p w:rsidR="00A55467" w:rsidRDefault="00A55467" w:rsidP="00A55467">
      <w:pPr>
        <w:autoSpaceDE w:val="0"/>
        <w:autoSpaceDN w:val="0"/>
        <w:adjustRightInd w:val="0"/>
        <w:spacing w:line="360" w:lineRule="auto"/>
        <w:ind w:firstLine="708"/>
        <w:jc w:val="both"/>
        <w:rPr>
          <w:color w:val="000000"/>
          <w:sz w:val="28"/>
          <w:szCs w:val="28"/>
        </w:rPr>
      </w:pPr>
      <w:r w:rsidRPr="005C6429">
        <w:rPr>
          <w:b/>
          <w:color w:val="000000"/>
          <w:sz w:val="28"/>
          <w:szCs w:val="28"/>
        </w:rPr>
        <w:t>VISTO</w:t>
      </w:r>
      <w:r w:rsidRPr="002302A0">
        <w:rPr>
          <w:color w:val="000000"/>
          <w:sz w:val="28"/>
          <w:szCs w:val="28"/>
        </w:rPr>
        <w:t xml:space="preserve"> il contratto collettivo nazionale di lavoro del comparto dirigenza – area VIII per il quadriennio 2006/2009 e biennio economico 2006-2007, sottoscritto in data 4 agosto 2010;</w:t>
      </w:r>
    </w:p>
    <w:p w:rsidR="009162FC" w:rsidRDefault="009162FC" w:rsidP="00A55467">
      <w:pPr>
        <w:autoSpaceDE w:val="0"/>
        <w:autoSpaceDN w:val="0"/>
        <w:spacing w:line="360" w:lineRule="auto"/>
        <w:ind w:firstLine="708"/>
        <w:jc w:val="both"/>
        <w:rPr>
          <w:b/>
          <w:sz w:val="28"/>
          <w:szCs w:val="28"/>
        </w:rPr>
      </w:pPr>
    </w:p>
    <w:p w:rsidR="00A55467" w:rsidRPr="002302A0" w:rsidRDefault="00A55467" w:rsidP="00A55467">
      <w:pPr>
        <w:autoSpaceDE w:val="0"/>
        <w:autoSpaceDN w:val="0"/>
        <w:spacing w:line="360" w:lineRule="auto"/>
        <w:ind w:firstLine="708"/>
        <w:jc w:val="both"/>
        <w:rPr>
          <w:sz w:val="28"/>
          <w:szCs w:val="28"/>
        </w:rPr>
      </w:pPr>
      <w:r w:rsidRPr="005C6429">
        <w:rPr>
          <w:b/>
          <w:sz w:val="28"/>
          <w:szCs w:val="28"/>
        </w:rPr>
        <w:t>CONSIDERATO</w:t>
      </w:r>
      <w:r w:rsidRPr="002302A0">
        <w:rPr>
          <w:sz w:val="28"/>
          <w:szCs w:val="28"/>
        </w:rPr>
        <w:t xml:space="preserve"> che il complesso degli obiettivi definiti formano oggetto della valutazione della diri</w:t>
      </w:r>
      <w:r w:rsidR="007F1700">
        <w:rPr>
          <w:sz w:val="28"/>
          <w:szCs w:val="28"/>
        </w:rPr>
        <w:t>genza di vertice per l’anno 2016</w:t>
      </w:r>
      <w:r>
        <w:rPr>
          <w:sz w:val="28"/>
          <w:szCs w:val="28"/>
        </w:rPr>
        <w:t>:</w:t>
      </w:r>
    </w:p>
    <w:p w:rsidR="0015420F" w:rsidRPr="00B400D8" w:rsidRDefault="0015420F" w:rsidP="005C6429">
      <w:pPr>
        <w:spacing w:before="240" w:after="120" w:line="360" w:lineRule="auto"/>
        <w:ind w:firstLine="708"/>
        <w:jc w:val="center"/>
        <w:rPr>
          <w:b/>
          <w:sz w:val="28"/>
          <w:szCs w:val="28"/>
        </w:rPr>
      </w:pPr>
      <w:r w:rsidRPr="00B400D8">
        <w:rPr>
          <w:b/>
          <w:sz w:val="28"/>
          <w:szCs w:val="28"/>
        </w:rPr>
        <w:t>ADOTTA</w:t>
      </w:r>
    </w:p>
    <w:p w:rsidR="0015420F" w:rsidRDefault="0015420F" w:rsidP="0015420F">
      <w:pPr>
        <w:spacing w:before="240" w:after="120" w:line="360" w:lineRule="auto"/>
        <w:ind w:firstLine="708"/>
        <w:jc w:val="center"/>
        <w:rPr>
          <w:sz w:val="28"/>
          <w:szCs w:val="28"/>
        </w:rPr>
      </w:pPr>
      <w:r>
        <w:rPr>
          <w:sz w:val="28"/>
          <w:szCs w:val="28"/>
        </w:rPr>
        <w:t>la seguente</w:t>
      </w:r>
    </w:p>
    <w:p w:rsidR="0015420F" w:rsidRDefault="0015420F" w:rsidP="00953E56">
      <w:pPr>
        <w:spacing w:before="240" w:after="120" w:line="360" w:lineRule="auto"/>
        <w:jc w:val="center"/>
        <w:rPr>
          <w:b/>
          <w:caps/>
          <w:sz w:val="28"/>
          <w:szCs w:val="28"/>
        </w:rPr>
      </w:pPr>
      <w:r w:rsidRPr="00B400D8">
        <w:rPr>
          <w:b/>
          <w:sz w:val="28"/>
          <w:szCs w:val="28"/>
        </w:rPr>
        <w:t xml:space="preserve">DIRETTIVA GENERALE PER L’AZIONE AMMINISTRATIVA </w:t>
      </w:r>
      <w:r w:rsidRPr="00B400D8">
        <w:rPr>
          <w:b/>
          <w:caps/>
          <w:sz w:val="28"/>
          <w:szCs w:val="28"/>
        </w:rPr>
        <w:t>della “</w:t>
      </w:r>
      <w:r w:rsidR="005F574D">
        <w:rPr>
          <w:b/>
          <w:caps/>
          <w:sz w:val="28"/>
          <w:szCs w:val="28"/>
        </w:rPr>
        <w:t>SCUOLA NAZIONALE DELL’AMMINISTRAZIONE</w:t>
      </w:r>
      <w:r w:rsidRPr="00B400D8">
        <w:rPr>
          <w:b/>
          <w:caps/>
          <w:sz w:val="28"/>
          <w:szCs w:val="28"/>
        </w:rPr>
        <w:t>”</w:t>
      </w:r>
    </w:p>
    <w:p w:rsidR="00953E56" w:rsidRPr="00443F6F" w:rsidRDefault="00953E56" w:rsidP="00953E56">
      <w:pPr>
        <w:spacing w:before="240" w:after="120" w:line="360" w:lineRule="auto"/>
        <w:jc w:val="center"/>
        <w:rPr>
          <w:b/>
          <w:caps/>
          <w:sz w:val="28"/>
          <w:szCs w:val="28"/>
        </w:rPr>
      </w:pPr>
    </w:p>
    <w:p w:rsidR="0015420F" w:rsidRDefault="0015420F" w:rsidP="0015420F">
      <w:pPr>
        <w:pStyle w:val="Paragrafoelenco"/>
        <w:numPr>
          <w:ilvl w:val="0"/>
          <w:numId w:val="1"/>
        </w:numPr>
        <w:spacing w:after="120" w:line="360" w:lineRule="auto"/>
        <w:jc w:val="both"/>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I destinatari della Direttiva</w:t>
      </w:r>
    </w:p>
    <w:p w:rsidR="0015420F" w:rsidRDefault="0015420F" w:rsidP="003E14C7">
      <w:pPr>
        <w:spacing w:before="240" w:after="120" w:line="360" w:lineRule="auto"/>
        <w:ind w:firstLine="360"/>
        <w:jc w:val="both"/>
        <w:rPr>
          <w:sz w:val="28"/>
          <w:szCs w:val="28"/>
        </w:rPr>
      </w:pPr>
      <w:r w:rsidRPr="00C01B84">
        <w:rPr>
          <w:bCs/>
          <w:sz w:val="28"/>
          <w:szCs w:val="28"/>
        </w:rPr>
        <w:t xml:space="preserve">La presente </w:t>
      </w:r>
      <w:r w:rsidR="00BB4BD1">
        <w:rPr>
          <w:bCs/>
          <w:sz w:val="28"/>
          <w:szCs w:val="28"/>
        </w:rPr>
        <w:t>D</w:t>
      </w:r>
      <w:r w:rsidRPr="00C01B84">
        <w:rPr>
          <w:bCs/>
          <w:sz w:val="28"/>
          <w:szCs w:val="28"/>
        </w:rPr>
        <w:t xml:space="preserve">irettiva è destinata al </w:t>
      </w:r>
      <w:r w:rsidR="00953E56">
        <w:rPr>
          <w:bCs/>
          <w:sz w:val="28"/>
          <w:szCs w:val="28"/>
        </w:rPr>
        <w:t>Dir</w:t>
      </w:r>
      <w:r w:rsidR="00A9789F">
        <w:rPr>
          <w:bCs/>
          <w:sz w:val="28"/>
          <w:szCs w:val="28"/>
        </w:rPr>
        <w:t>igent</w:t>
      </w:r>
      <w:r w:rsidR="00953E56">
        <w:rPr>
          <w:bCs/>
          <w:sz w:val="28"/>
          <w:szCs w:val="28"/>
        </w:rPr>
        <w:t xml:space="preserve">e Amministrativo della </w:t>
      </w:r>
      <w:r w:rsidRPr="00D248B9">
        <w:rPr>
          <w:bCs/>
          <w:i/>
          <w:sz w:val="28"/>
          <w:szCs w:val="28"/>
        </w:rPr>
        <w:t>“</w:t>
      </w:r>
      <w:r w:rsidR="00953E56">
        <w:rPr>
          <w:i/>
          <w:sz w:val="28"/>
          <w:szCs w:val="28"/>
        </w:rPr>
        <w:t>Scuola Nazionale dell’Amministrazione</w:t>
      </w:r>
      <w:r w:rsidRPr="00D248B9">
        <w:rPr>
          <w:i/>
          <w:sz w:val="28"/>
          <w:szCs w:val="28"/>
        </w:rPr>
        <w:t>”</w:t>
      </w:r>
      <w:r>
        <w:rPr>
          <w:sz w:val="28"/>
          <w:szCs w:val="28"/>
        </w:rPr>
        <w:t xml:space="preserve"> della Presidenza del Consiglio dei Ministri e, per suo tramit</w:t>
      </w:r>
      <w:r w:rsidR="00953E56">
        <w:rPr>
          <w:sz w:val="28"/>
          <w:szCs w:val="28"/>
        </w:rPr>
        <w:t>e, ai dirigenti di I fascia</w:t>
      </w:r>
      <w:r w:rsidR="00EE4130">
        <w:rPr>
          <w:sz w:val="28"/>
          <w:szCs w:val="28"/>
        </w:rPr>
        <w:t xml:space="preserve">, </w:t>
      </w:r>
      <w:r w:rsidR="00953E56">
        <w:rPr>
          <w:sz w:val="28"/>
          <w:szCs w:val="28"/>
        </w:rPr>
        <w:t>assegnatari</w:t>
      </w:r>
      <w:r>
        <w:rPr>
          <w:sz w:val="28"/>
          <w:szCs w:val="28"/>
        </w:rPr>
        <w:t xml:space="preserve"> della responsabilità della realizzazione dei rispettivi obiettivi operativi.</w:t>
      </w:r>
    </w:p>
    <w:p w:rsidR="00953E56" w:rsidRDefault="00953E56" w:rsidP="003E14C7">
      <w:pPr>
        <w:spacing w:before="240" w:after="120" w:line="360" w:lineRule="auto"/>
        <w:ind w:firstLine="360"/>
        <w:jc w:val="both"/>
        <w:rPr>
          <w:sz w:val="28"/>
          <w:szCs w:val="28"/>
        </w:rPr>
      </w:pPr>
    </w:p>
    <w:p w:rsidR="00953E56" w:rsidRPr="00953E56" w:rsidRDefault="00D248B9" w:rsidP="00953E56">
      <w:pPr>
        <w:pStyle w:val="Paragrafoelenco"/>
        <w:numPr>
          <w:ilvl w:val="0"/>
          <w:numId w:val="1"/>
        </w:numPr>
        <w:spacing w:before="240" w:after="120" w:line="360" w:lineRule="auto"/>
        <w:jc w:val="both"/>
        <w:rPr>
          <w:rFonts w:ascii="Times New Roman" w:eastAsia="Times New Roman" w:hAnsi="Times New Roman"/>
          <w:b/>
          <w:sz w:val="28"/>
          <w:szCs w:val="28"/>
          <w:lang w:eastAsia="it-IT"/>
        </w:rPr>
      </w:pPr>
      <w:proofErr w:type="spellStart"/>
      <w:r w:rsidRPr="00C834C5">
        <w:rPr>
          <w:rFonts w:ascii="Times New Roman" w:eastAsia="Times New Roman" w:hAnsi="Times New Roman"/>
          <w:b/>
          <w:i/>
          <w:sz w:val="28"/>
          <w:szCs w:val="28"/>
          <w:lang w:eastAsia="it-IT"/>
        </w:rPr>
        <w:t>Mission</w:t>
      </w:r>
      <w:proofErr w:type="spellEnd"/>
      <w:r w:rsidRPr="00953E56">
        <w:rPr>
          <w:rFonts w:ascii="Times New Roman" w:eastAsia="Times New Roman" w:hAnsi="Times New Roman"/>
          <w:b/>
          <w:i/>
          <w:sz w:val="28"/>
          <w:szCs w:val="28"/>
          <w:lang w:eastAsia="it-IT"/>
        </w:rPr>
        <w:t xml:space="preserve"> </w:t>
      </w:r>
      <w:r w:rsidRPr="00953E56">
        <w:rPr>
          <w:rFonts w:ascii="Times New Roman" w:eastAsia="Times New Roman" w:hAnsi="Times New Roman"/>
          <w:b/>
          <w:sz w:val="28"/>
          <w:szCs w:val="28"/>
          <w:lang w:eastAsia="it-IT"/>
        </w:rPr>
        <w:t>della Struttura e f</w:t>
      </w:r>
      <w:r w:rsidR="0015420F" w:rsidRPr="00953E56">
        <w:rPr>
          <w:rFonts w:ascii="Times New Roman" w:eastAsia="Times New Roman" w:hAnsi="Times New Roman"/>
          <w:b/>
          <w:sz w:val="28"/>
          <w:szCs w:val="28"/>
          <w:lang w:eastAsia="it-IT"/>
        </w:rPr>
        <w:t>inalità della Direttiva</w:t>
      </w:r>
      <w:r w:rsidRPr="00953E56">
        <w:rPr>
          <w:rFonts w:ascii="Times New Roman" w:eastAsia="Times New Roman" w:hAnsi="Times New Roman"/>
          <w:b/>
          <w:sz w:val="28"/>
          <w:szCs w:val="28"/>
          <w:lang w:eastAsia="it-IT"/>
        </w:rPr>
        <w:t xml:space="preserve"> annuale</w:t>
      </w:r>
    </w:p>
    <w:p w:rsidR="003617DE" w:rsidRPr="00EE4130" w:rsidRDefault="003617DE" w:rsidP="003617DE">
      <w:pPr>
        <w:spacing w:before="240" w:after="120" w:line="360" w:lineRule="auto"/>
        <w:ind w:firstLine="360"/>
        <w:jc w:val="both"/>
        <w:rPr>
          <w:sz w:val="28"/>
          <w:szCs w:val="28"/>
        </w:rPr>
      </w:pPr>
      <w:r w:rsidRPr="00EE4130">
        <w:rPr>
          <w:sz w:val="28"/>
          <w:szCs w:val="28"/>
        </w:rPr>
        <w:t>La presente Direttiva generale per l’azione amministrativa e la gestione trova il proprio fondamento nell’ambito del quadro delineato dagli obiettivi di Governo e dalle indicazioni contenute nel Docu</w:t>
      </w:r>
      <w:r w:rsidR="00A9789F">
        <w:rPr>
          <w:sz w:val="28"/>
          <w:szCs w:val="28"/>
        </w:rPr>
        <w:t>mento di economia e finanza 2016</w:t>
      </w:r>
      <w:r w:rsidRPr="00EE4130">
        <w:rPr>
          <w:sz w:val="28"/>
          <w:szCs w:val="28"/>
        </w:rPr>
        <w:t xml:space="preserve"> ed è finalizzata alla definizione della programmazione strategica a livello amministrativo della “</w:t>
      </w:r>
      <w:r w:rsidRPr="00EE4130">
        <w:rPr>
          <w:i/>
          <w:sz w:val="28"/>
          <w:szCs w:val="28"/>
        </w:rPr>
        <w:t>Scuola Nazionale dell’Amministrazione</w:t>
      </w:r>
      <w:r w:rsidRPr="00EE4130">
        <w:rPr>
          <w:sz w:val="28"/>
          <w:szCs w:val="28"/>
        </w:rPr>
        <w:t>”, in coerenza con le Linee Guida del Presidente del Co</w:t>
      </w:r>
      <w:r w:rsidR="00A9789F">
        <w:rPr>
          <w:sz w:val="28"/>
          <w:szCs w:val="28"/>
        </w:rPr>
        <w:t>nsiglio dei Ministri per il 2016</w:t>
      </w:r>
      <w:r w:rsidRPr="00EE4130">
        <w:rPr>
          <w:sz w:val="28"/>
          <w:szCs w:val="28"/>
        </w:rPr>
        <w:t xml:space="preserve">, adottate con DPCM </w:t>
      </w:r>
      <w:r w:rsidR="00A9789F">
        <w:rPr>
          <w:sz w:val="28"/>
          <w:szCs w:val="28"/>
        </w:rPr>
        <w:t>25 novembre 2015</w:t>
      </w:r>
      <w:r w:rsidRPr="00EE4130">
        <w:rPr>
          <w:sz w:val="28"/>
          <w:szCs w:val="28"/>
        </w:rPr>
        <w:t>, che individua le Linee d’azione strategiche.</w:t>
      </w:r>
    </w:p>
    <w:p w:rsidR="003617DE" w:rsidRDefault="003617DE" w:rsidP="003617DE">
      <w:pPr>
        <w:spacing w:before="240" w:after="120" w:line="360" w:lineRule="auto"/>
        <w:ind w:firstLine="360"/>
        <w:jc w:val="both"/>
        <w:rPr>
          <w:sz w:val="28"/>
          <w:szCs w:val="28"/>
        </w:rPr>
      </w:pPr>
      <w:r w:rsidRPr="00EE4130">
        <w:rPr>
          <w:sz w:val="28"/>
          <w:szCs w:val="28"/>
        </w:rPr>
        <w:t>La Direttiva tiene conto altresì di quanto previsto nel Piano triennale per la p</w:t>
      </w:r>
      <w:r w:rsidR="00A9789F">
        <w:rPr>
          <w:sz w:val="28"/>
          <w:szCs w:val="28"/>
        </w:rPr>
        <w:t>revenzione della corruzione 2016</w:t>
      </w:r>
      <w:r w:rsidRPr="00EE4130">
        <w:rPr>
          <w:sz w:val="28"/>
          <w:szCs w:val="28"/>
        </w:rPr>
        <w:t>-20</w:t>
      </w:r>
      <w:r w:rsidR="00A9789F">
        <w:rPr>
          <w:sz w:val="28"/>
          <w:szCs w:val="28"/>
        </w:rPr>
        <w:t>18</w:t>
      </w:r>
      <w:r w:rsidRPr="00EE4130">
        <w:rPr>
          <w:sz w:val="28"/>
          <w:szCs w:val="28"/>
        </w:rPr>
        <w:t xml:space="preserve"> e nel Programma triennale per l</w:t>
      </w:r>
      <w:r w:rsidR="00A9789F">
        <w:rPr>
          <w:sz w:val="28"/>
          <w:szCs w:val="28"/>
        </w:rPr>
        <w:t>a trasparenza e l’integrità 2016-2018</w:t>
      </w:r>
      <w:r w:rsidRPr="00EE4130">
        <w:rPr>
          <w:sz w:val="28"/>
          <w:szCs w:val="28"/>
        </w:rPr>
        <w:t xml:space="preserve"> ed è conforme alle indicazioni metodologiche fornite con la circolare del Segretario Generale per l</w:t>
      </w:r>
      <w:r w:rsidR="00A9789F">
        <w:rPr>
          <w:sz w:val="28"/>
          <w:szCs w:val="28"/>
        </w:rPr>
        <w:t>a programmazione strategica 2016</w:t>
      </w:r>
      <w:r w:rsidRPr="00EE4130">
        <w:rPr>
          <w:sz w:val="28"/>
          <w:szCs w:val="28"/>
        </w:rPr>
        <w:t>.</w:t>
      </w:r>
    </w:p>
    <w:p w:rsidR="003C0482" w:rsidRDefault="003C0482" w:rsidP="003617DE">
      <w:pPr>
        <w:spacing w:before="240" w:after="120" w:line="360" w:lineRule="auto"/>
        <w:ind w:firstLine="360"/>
        <w:jc w:val="both"/>
        <w:rPr>
          <w:sz w:val="28"/>
          <w:szCs w:val="28"/>
        </w:rPr>
      </w:pPr>
    </w:p>
    <w:p w:rsidR="003C0482" w:rsidRDefault="003C0482" w:rsidP="006A5FB0">
      <w:pPr>
        <w:spacing w:after="120" w:line="360" w:lineRule="auto"/>
        <w:ind w:left="709" w:hanging="283"/>
        <w:jc w:val="both"/>
        <w:rPr>
          <w:b/>
          <w:sz w:val="28"/>
          <w:szCs w:val="28"/>
        </w:rPr>
      </w:pPr>
      <w:r w:rsidRPr="003C0482">
        <w:rPr>
          <w:sz w:val="28"/>
          <w:szCs w:val="28"/>
        </w:rPr>
        <w:t>3.</w:t>
      </w:r>
      <w:r>
        <w:rPr>
          <w:b/>
          <w:sz w:val="28"/>
          <w:szCs w:val="28"/>
        </w:rPr>
        <w:t xml:space="preserve"> La direttiva comprende:</w:t>
      </w:r>
    </w:p>
    <w:p w:rsidR="003C0482" w:rsidRDefault="003C0482" w:rsidP="003C0482">
      <w:pPr>
        <w:spacing w:after="120" w:line="360" w:lineRule="auto"/>
        <w:jc w:val="both"/>
        <w:rPr>
          <w:sz w:val="28"/>
          <w:szCs w:val="28"/>
        </w:rPr>
      </w:pPr>
      <w:r>
        <w:rPr>
          <w:b/>
          <w:sz w:val="28"/>
          <w:szCs w:val="28"/>
        </w:rPr>
        <w:tab/>
        <w:t>I</w:t>
      </w:r>
      <w:r>
        <w:rPr>
          <w:b/>
          <w:sz w:val="28"/>
          <w:szCs w:val="28"/>
        </w:rPr>
        <w:tab/>
      </w:r>
      <w:r w:rsidRPr="006534EF">
        <w:rPr>
          <w:sz w:val="28"/>
          <w:szCs w:val="28"/>
        </w:rPr>
        <w:t>l’indi</w:t>
      </w:r>
      <w:r>
        <w:rPr>
          <w:sz w:val="28"/>
          <w:szCs w:val="28"/>
        </w:rPr>
        <w:t>viduazione degli obiettivi strategici, collegati alle Aree delinea</w:t>
      </w:r>
      <w:r w:rsidR="00675434">
        <w:rPr>
          <w:sz w:val="28"/>
          <w:szCs w:val="28"/>
        </w:rPr>
        <w:t>te nelle Linee Guida per il 2016</w:t>
      </w:r>
      <w:r>
        <w:rPr>
          <w:sz w:val="28"/>
          <w:szCs w:val="28"/>
        </w:rPr>
        <w:t xml:space="preserve"> ed alle specifiche politiche di settore;</w:t>
      </w:r>
    </w:p>
    <w:p w:rsidR="003C0482" w:rsidRDefault="003C0482" w:rsidP="003C0482">
      <w:pPr>
        <w:spacing w:after="120" w:line="360" w:lineRule="auto"/>
        <w:jc w:val="both"/>
        <w:rPr>
          <w:sz w:val="28"/>
          <w:szCs w:val="28"/>
        </w:rPr>
      </w:pPr>
      <w:r>
        <w:rPr>
          <w:sz w:val="28"/>
          <w:szCs w:val="28"/>
        </w:rPr>
        <w:tab/>
      </w:r>
      <w:r w:rsidRPr="006534EF">
        <w:rPr>
          <w:b/>
          <w:sz w:val="28"/>
          <w:szCs w:val="28"/>
        </w:rPr>
        <w:t>II</w:t>
      </w:r>
      <w:r w:rsidRPr="006534EF">
        <w:rPr>
          <w:b/>
          <w:sz w:val="28"/>
          <w:szCs w:val="28"/>
        </w:rPr>
        <w:tab/>
      </w:r>
      <w:r>
        <w:rPr>
          <w:sz w:val="28"/>
          <w:szCs w:val="28"/>
        </w:rPr>
        <w:t xml:space="preserve">le schede di programmazione dei singoli obiettivi, che danno conto dello sviluppo operativo e temporale delle fasi di attività, comprensive degli indicatori finanziari e di </w:t>
      </w:r>
      <w:r w:rsidRPr="006534EF">
        <w:rPr>
          <w:i/>
          <w:sz w:val="28"/>
          <w:szCs w:val="28"/>
        </w:rPr>
        <w:t>performance</w:t>
      </w:r>
      <w:r>
        <w:rPr>
          <w:sz w:val="28"/>
          <w:szCs w:val="28"/>
        </w:rPr>
        <w:t xml:space="preserve"> e di valori </w:t>
      </w:r>
      <w:r w:rsidRPr="0039098D">
        <w:rPr>
          <w:i/>
          <w:sz w:val="28"/>
          <w:szCs w:val="28"/>
        </w:rPr>
        <w:t>target</w:t>
      </w:r>
      <w:r>
        <w:rPr>
          <w:sz w:val="28"/>
          <w:szCs w:val="28"/>
        </w:rPr>
        <w:t xml:space="preserve"> idonei ad effettuare un’efficace misurazione del loro stato di attuazione e della qualità dei risultati;</w:t>
      </w:r>
    </w:p>
    <w:p w:rsidR="003C0482" w:rsidRPr="006534EF" w:rsidRDefault="003C0482" w:rsidP="003C0482">
      <w:pPr>
        <w:spacing w:after="120" w:line="360" w:lineRule="auto"/>
        <w:jc w:val="both"/>
        <w:rPr>
          <w:b/>
          <w:sz w:val="28"/>
          <w:szCs w:val="28"/>
        </w:rPr>
      </w:pPr>
      <w:r>
        <w:rPr>
          <w:sz w:val="28"/>
          <w:szCs w:val="28"/>
        </w:rPr>
        <w:tab/>
      </w:r>
      <w:r w:rsidRPr="006534EF">
        <w:rPr>
          <w:b/>
          <w:sz w:val="28"/>
          <w:szCs w:val="28"/>
        </w:rPr>
        <w:t>I</w:t>
      </w:r>
      <w:r>
        <w:rPr>
          <w:b/>
          <w:sz w:val="28"/>
          <w:szCs w:val="28"/>
        </w:rPr>
        <w:t>II</w:t>
      </w:r>
      <w:r>
        <w:rPr>
          <w:sz w:val="28"/>
          <w:szCs w:val="28"/>
        </w:rPr>
        <w:tab/>
        <w:t>le modalità di monitoraggio delle diverse fasi di realizzazione.</w:t>
      </w:r>
    </w:p>
    <w:p w:rsidR="003C0482" w:rsidRDefault="003C0482" w:rsidP="003C0482">
      <w:pPr>
        <w:spacing w:after="120" w:line="360" w:lineRule="auto"/>
        <w:jc w:val="center"/>
        <w:rPr>
          <w:b/>
          <w:sz w:val="28"/>
          <w:szCs w:val="28"/>
        </w:rPr>
      </w:pPr>
    </w:p>
    <w:p w:rsidR="003C0482" w:rsidRDefault="003C0482" w:rsidP="003C0482">
      <w:pPr>
        <w:spacing w:after="120" w:line="360" w:lineRule="auto"/>
        <w:jc w:val="center"/>
        <w:rPr>
          <w:b/>
          <w:sz w:val="28"/>
          <w:szCs w:val="28"/>
        </w:rPr>
      </w:pPr>
    </w:p>
    <w:p w:rsidR="003C0482" w:rsidRDefault="003C0482" w:rsidP="003C0482">
      <w:pPr>
        <w:spacing w:after="120" w:line="360" w:lineRule="auto"/>
        <w:jc w:val="center"/>
        <w:rPr>
          <w:b/>
          <w:sz w:val="28"/>
          <w:szCs w:val="28"/>
        </w:rPr>
      </w:pPr>
    </w:p>
    <w:p w:rsidR="003C0482" w:rsidRDefault="003C0482" w:rsidP="003C0482">
      <w:pPr>
        <w:spacing w:after="120" w:line="360" w:lineRule="auto"/>
        <w:jc w:val="center"/>
        <w:rPr>
          <w:b/>
          <w:sz w:val="28"/>
          <w:szCs w:val="28"/>
        </w:rPr>
      </w:pPr>
    </w:p>
    <w:p w:rsidR="003C0482" w:rsidRDefault="003C0482" w:rsidP="003C0482">
      <w:pPr>
        <w:spacing w:after="120" w:line="360" w:lineRule="auto"/>
        <w:jc w:val="center"/>
        <w:rPr>
          <w:b/>
          <w:sz w:val="28"/>
          <w:szCs w:val="28"/>
        </w:rPr>
      </w:pPr>
    </w:p>
    <w:p w:rsidR="003C0482" w:rsidRDefault="003C0482" w:rsidP="003C0482">
      <w:pPr>
        <w:spacing w:after="120" w:line="360" w:lineRule="auto"/>
        <w:jc w:val="center"/>
        <w:rPr>
          <w:b/>
          <w:sz w:val="28"/>
          <w:szCs w:val="28"/>
        </w:rPr>
      </w:pPr>
      <w:r>
        <w:rPr>
          <w:b/>
          <w:sz w:val="28"/>
          <w:szCs w:val="28"/>
        </w:rPr>
        <w:t>LE LINEE D’AZIONE PER LA PIANIFICAZIONE STRATEGICA</w:t>
      </w:r>
    </w:p>
    <w:p w:rsidR="003C0482" w:rsidRDefault="003C0482" w:rsidP="003C0482">
      <w:pPr>
        <w:spacing w:after="120" w:line="360" w:lineRule="auto"/>
        <w:jc w:val="center"/>
        <w:rPr>
          <w:b/>
          <w:sz w:val="28"/>
          <w:szCs w:val="28"/>
        </w:rPr>
      </w:pPr>
      <w:r>
        <w:rPr>
          <w:b/>
          <w:sz w:val="28"/>
          <w:szCs w:val="28"/>
        </w:rPr>
        <w:t>“Linee d’azione per l’azione amministrativa e la gestione”</w:t>
      </w:r>
    </w:p>
    <w:p w:rsidR="003C0482" w:rsidRDefault="00A9789F" w:rsidP="003C0482">
      <w:pPr>
        <w:spacing w:after="120" w:line="360" w:lineRule="auto"/>
        <w:jc w:val="center"/>
        <w:rPr>
          <w:b/>
          <w:sz w:val="28"/>
          <w:szCs w:val="28"/>
        </w:rPr>
      </w:pPr>
      <w:r>
        <w:rPr>
          <w:b/>
          <w:sz w:val="28"/>
          <w:szCs w:val="28"/>
        </w:rPr>
        <w:t>Aree strategiche per il 2016</w:t>
      </w:r>
    </w:p>
    <w:p w:rsidR="00F70AC4" w:rsidRPr="00082687" w:rsidRDefault="00F70AC4" w:rsidP="00F70AC4">
      <w:pPr>
        <w:spacing w:after="120" w:line="360" w:lineRule="auto"/>
        <w:jc w:val="both"/>
        <w:rPr>
          <w:b/>
          <w:caps/>
          <w:sz w:val="28"/>
          <w:szCs w:val="28"/>
        </w:rPr>
      </w:pPr>
    </w:p>
    <w:p w:rsidR="00B937B0" w:rsidRPr="00672CA2" w:rsidRDefault="00F70AC4" w:rsidP="006473CC">
      <w:pPr>
        <w:jc w:val="both"/>
      </w:pPr>
      <w:r w:rsidRPr="004943D5">
        <w:rPr>
          <w:b/>
          <w:sz w:val="28"/>
          <w:szCs w:val="28"/>
        </w:rPr>
        <w:t>Area Strategica 1</w:t>
      </w:r>
      <w:r>
        <w:rPr>
          <w:sz w:val="28"/>
          <w:szCs w:val="28"/>
        </w:rPr>
        <w:t xml:space="preserve"> – </w:t>
      </w:r>
      <w:r w:rsidR="00B24575">
        <w:rPr>
          <w:i/>
          <w:sz w:val="28"/>
          <w:szCs w:val="28"/>
        </w:rPr>
        <w:t>Azioni per la modernizzazione del sistema delle pubbliche amministrazioni e per il rafforzamento della capacità amministrativa</w:t>
      </w:r>
    </w:p>
    <w:p w:rsidR="00F70AC4" w:rsidRDefault="00F70AC4" w:rsidP="006473CC">
      <w:pPr>
        <w:spacing w:after="120" w:line="360" w:lineRule="auto"/>
        <w:jc w:val="both"/>
        <w:rPr>
          <w:sz w:val="28"/>
          <w:szCs w:val="28"/>
        </w:rPr>
      </w:pPr>
    </w:p>
    <w:p w:rsidR="00B937B0" w:rsidRPr="00B937B0" w:rsidRDefault="00F70AC4" w:rsidP="006473CC">
      <w:pPr>
        <w:jc w:val="both"/>
        <w:rPr>
          <w:i/>
          <w:sz w:val="28"/>
          <w:szCs w:val="28"/>
        </w:rPr>
      </w:pPr>
      <w:r w:rsidRPr="004943D5">
        <w:rPr>
          <w:b/>
          <w:sz w:val="28"/>
          <w:szCs w:val="28"/>
        </w:rPr>
        <w:t xml:space="preserve">Area Strategica 2 </w:t>
      </w:r>
      <w:r w:rsidRPr="00B937B0">
        <w:rPr>
          <w:i/>
          <w:sz w:val="28"/>
          <w:szCs w:val="28"/>
        </w:rPr>
        <w:t xml:space="preserve">– </w:t>
      </w:r>
      <w:r w:rsidR="00B24575">
        <w:rPr>
          <w:i/>
          <w:sz w:val="28"/>
          <w:szCs w:val="28"/>
        </w:rPr>
        <w:t>Azioni per la semplificazione amministrativa, organizzativa e gestionale, il miglioramento della qualità della regolamentazione e la riduzione degli oneri amministrativi</w:t>
      </w:r>
    </w:p>
    <w:p w:rsidR="00B937B0" w:rsidRPr="00B937B0" w:rsidRDefault="00B937B0" w:rsidP="006473CC">
      <w:pPr>
        <w:spacing w:after="120" w:line="360" w:lineRule="auto"/>
        <w:jc w:val="both"/>
        <w:rPr>
          <w:rFonts w:eastAsia="MS Mincho"/>
          <w:i/>
          <w:sz w:val="28"/>
          <w:szCs w:val="28"/>
        </w:rPr>
      </w:pPr>
    </w:p>
    <w:p w:rsidR="00953E56" w:rsidRDefault="003C0482" w:rsidP="006473CC">
      <w:pPr>
        <w:spacing w:after="120" w:line="360" w:lineRule="auto"/>
        <w:jc w:val="both"/>
        <w:rPr>
          <w:rFonts w:eastAsia="MS Mincho"/>
          <w:sz w:val="28"/>
          <w:szCs w:val="28"/>
        </w:rPr>
      </w:pPr>
      <w:r>
        <w:rPr>
          <w:rFonts w:eastAsia="MS Mincho"/>
          <w:sz w:val="28"/>
          <w:szCs w:val="28"/>
        </w:rPr>
        <w:t>L</w:t>
      </w:r>
      <w:r w:rsidR="003617DE">
        <w:rPr>
          <w:rFonts w:eastAsia="MS Mincho"/>
          <w:sz w:val="28"/>
          <w:szCs w:val="28"/>
        </w:rPr>
        <w:t>a Scuola Nazionale dell’Amministrazione h</w:t>
      </w:r>
      <w:r w:rsidR="00953E56" w:rsidRPr="00953E56">
        <w:rPr>
          <w:rFonts w:eastAsia="MS Mincho"/>
          <w:sz w:val="28"/>
          <w:szCs w:val="28"/>
        </w:rPr>
        <w:t>a</w:t>
      </w:r>
      <w:r w:rsidR="003617DE">
        <w:rPr>
          <w:rFonts w:eastAsia="MS Mincho"/>
          <w:sz w:val="28"/>
          <w:szCs w:val="28"/>
        </w:rPr>
        <w:t>,</w:t>
      </w:r>
      <w:r w:rsidR="00B36784">
        <w:rPr>
          <w:rFonts w:eastAsia="MS Mincho"/>
          <w:sz w:val="28"/>
          <w:szCs w:val="28"/>
        </w:rPr>
        <w:t xml:space="preserve"> </w:t>
      </w:r>
      <w:r w:rsidR="00B24575">
        <w:rPr>
          <w:rFonts w:eastAsia="MS Mincho"/>
          <w:sz w:val="28"/>
          <w:szCs w:val="28"/>
        </w:rPr>
        <w:t xml:space="preserve">nello specifico, </w:t>
      </w:r>
      <w:r w:rsidR="00B36784">
        <w:rPr>
          <w:rFonts w:eastAsia="MS Mincho"/>
          <w:sz w:val="28"/>
          <w:szCs w:val="28"/>
        </w:rPr>
        <w:t>nel corso del 2016</w:t>
      </w:r>
      <w:r w:rsidR="003617DE">
        <w:rPr>
          <w:rFonts w:eastAsia="MS Mincho"/>
          <w:sz w:val="28"/>
          <w:szCs w:val="28"/>
        </w:rPr>
        <w:t xml:space="preserve">, </w:t>
      </w:r>
      <w:r w:rsidR="00953E56" w:rsidRPr="00953E56">
        <w:rPr>
          <w:rFonts w:eastAsia="MS Mincho"/>
          <w:sz w:val="28"/>
          <w:szCs w:val="28"/>
        </w:rPr>
        <w:t xml:space="preserve">il compito strategico </w:t>
      </w:r>
      <w:r w:rsidR="00E84AB9">
        <w:rPr>
          <w:rFonts w:eastAsia="MS Mincho"/>
          <w:sz w:val="28"/>
          <w:szCs w:val="28"/>
        </w:rPr>
        <w:t xml:space="preserve">di attuare le disposizioni </w:t>
      </w:r>
      <w:r w:rsidR="00FE597A">
        <w:rPr>
          <w:rFonts w:eastAsia="MS Mincho"/>
          <w:sz w:val="28"/>
          <w:szCs w:val="28"/>
        </w:rPr>
        <w:t xml:space="preserve">dettate dalla Legge delega n.124/2015, in particolare l’articolo 11, comma 1 lettera d), </w:t>
      </w:r>
      <w:r w:rsidR="00166114">
        <w:rPr>
          <w:rFonts w:eastAsia="MS Mincho"/>
          <w:sz w:val="28"/>
          <w:szCs w:val="28"/>
        </w:rPr>
        <w:t xml:space="preserve">concernente </w:t>
      </w:r>
      <w:r w:rsidR="00F12337">
        <w:rPr>
          <w:rFonts w:eastAsia="MS Mincho"/>
          <w:sz w:val="28"/>
          <w:szCs w:val="28"/>
        </w:rPr>
        <w:t>la riorganizzazione della Scuola Nazionale dell’Amministrazione.</w:t>
      </w:r>
    </w:p>
    <w:p w:rsidR="004D109C" w:rsidRDefault="00953E56" w:rsidP="006473CC">
      <w:pPr>
        <w:spacing w:line="360" w:lineRule="auto"/>
        <w:jc w:val="both"/>
        <w:rPr>
          <w:rFonts w:eastAsia="MS Mincho"/>
          <w:sz w:val="28"/>
          <w:szCs w:val="28"/>
        </w:rPr>
      </w:pPr>
      <w:r w:rsidRPr="00953E56">
        <w:rPr>
          <w:rFonts w:eastAsia="MS Mincho"/>
          <w:sz w:val="28"/>
          <w:szCs w:val="28"/>
        </w:rPr>
        <w:t>Tale compito si articola in due obiettivi generali riguardanti rispettivamente</w:t>
      </w:r>
      <w:r w:rsidR="004D109C">
        <w:rPr>
          <w:rFonts w:eastAsia="MS Mincho"/>
          <w:sz w:val="28"/>
          <w:szCs w:val="28"/>
        </w:rPr>
        <w:t>:</w:t>
      </w:r>
    </w:p>
    <w:p w:rsidR="004D109C" w:rsidRDefault="004D109C" w:rsidP="006473CC">
      <w:pPr>
        <w:numPr>
          <w:ilvl w:val="0"/>
          <w:numId w:val="5"/>
        </w:numPr>
        <w:spacing w:line="360" w:lineRule="auto"/>
        <w:jc w:val="both"/>
        <w:rPr>
          <w:rFonts w:eastAsia="MS Mincho"/>
          <w:sz w:val="28"/>
          <w:szCs w:val="28"/>
        </w:rPr>
      </w:pPr>
      <w:r>
        <w:rPr>
          <w:rFonts w:eastAsia="MS Mincho"/>
          <w:sz w:val="28"/>
          <w:szCs w:val="28"/>
        </w:rPr>
        <w:t>L</w:t>
      </w:r>
      <w:r w:rsidR="00953E56" w:rsidRPr="00953E56">
        <w:rPr>
          <w:rFonts w:eastAsia="MS Mincho"/>
          <w:sz w:val="28"/>
          <w:szCs w:val="28"/>
        </w:rPr>
        <w:t xml:space="preserve">a riorganizzazione della Scuola </w:t>
      </w:r>
      <w:r>
        <w:rPr>
          <w:rFonts w:eastAsia="MS Mincho"/>
          <w:sz w:val="28"/>
          <w:szCs w:val="28"/>
        </w:rPr>
        <w:t xml:space="preserve">prescritta dalla legge </w:t>
      </w:r>
      <w:r w:rsidR="00B50565">
        <w:rPr>
          <w:rFonts w:eastAsia="MS Mincho"/>
          <w:sz w:val="28"/>
          <w:szCs w:val="28"/>
        </w:rPr>
        <w:t xml:space="preserve">sopra </w:t>
      </w:r>
      <w:r>
        <w:rPr>
          <w:rFonts w:eastAsia="MS Mincho"/>
          <w:sz w:val="28"/>
          <w:szCs w:val="28"/>
        </w:rPr>
        <w:t>citata</w:t>
      </w:r>
      <w:r w:rsidR="00B50565">
        <w:rPr>
          <w:rFonts w:eastAsia="MS Mincho"/>
          <w:sz w:val="28"/>
          <w:szCs w:val="28"/>
        </w:rPr>
        <w:t>.</w:t>
      </w:r>
    </w:p>
    <w:p w:rsidR="006C1EE4" w:rsidRDefault="006C1EE4" w:rsidP="006473CC">
      <w:pPr>
        <w:spacing w:line="360" w:lineRule="auto"/>
        <w:ind w:left="795"/>
        <w:jc w:val="both"/>
        <w:rPr>
          <w:rFonts w:eastAsia="MS Mincho"/>
          <w:sz w:val="28"/>
          <w:szCs w:val="28"/>
        </w:rPr>
      </w:pPr>
      <w:r>
        <w:rPr>
          <w:rFonts w:eastAsia="MS Mincho"/>
          <w:sz w:val="28"/>
          <w:szCs w:val="28"/>
        </w:rPr>
        <w:t>Ciò avverrà attraverso alcune linee direttive, quali:</w:t>
      </w:r>
    </w:p>
    <w:p w:rsidR="006C1EE4" w:rsidRPr="006C1EE4" w:rsidRDefault="006C1EE4" w:rsidP="00C834C5">
      <w:pPr>
        <w:pStyle w:val="Corpotesto"/>
        <w:numPr>
          <w:ilvl w:val="0"/>
          <w:numId w:val="7"/>
        </w:numPr>
        <w:tabs>
          <w:tab w:val="clear" w:pos="720"/>
        </w:tabs>
        <w:spacing w:before="120" w:after="360" w:line="240" w:lineRule="auto"/>
        <w:ind w:left="284" w:hanging="284"/>
        <w:rPr>
          <w:sz w:val="28"/>
          <w:szCs w:val="28"/>
        </w:rPr>
      </w:pPr>
      <w:r>
        <w:rPr>
          <w:sz w:val="28"/>
          <w:szCs w:val="28"/>
        </w:rPr>
        <w:t xml:space="preserve"> La </w:t>
      </w:r>
      <w:r w:rsidRPr="006C1EE4">
        <w:rPr>
          <w:sz w:val="28"/>
          <w:szCs w:val="28"/>
        </w:rPr>
        <w:t xml:space="preserve">concentrazione delle attività sui corsi concorso, sui corsi di inserimento dei nuovi assunti, sui corsi di supporto a specifiche figure professionali (responsabili anticorruzione, responsabili ciclo della performance, </w:t>
      </w:r>
      <w:proofErr w:type="spellStart"/>
      <w:r w:rsidRPr="006C1EE4">
        <w:rPr>
          <w:sz w:val="28"/>
          <w:szCs w:val="28"/>
        </w:rPr>
        <w:t>OIV,etc</w:t>
      </w:r>
      <w:proofErr w:type="spellEnd"/>
      <w:r w:rsidRPr="006C1EE4">
        <w:rPr>
          <w:sz w:val="28"/>
          <w:szCs w:val="28"/>
        </w:rPr>
        <w:t xml:space="preserve">.), </w:t>
      </w:r>
      <w:r>
        <w:rPr>
          <w:sz w:val="28"/>
          <w:szCs w:val="28"/>
        </w:rPr>
        <w:t xml:space="preserve">nonché </w:t>
      </w:r>
      <w:r w:rsidRPr="006C1EE4">
        <w:rPr>
          <w:sz w:val="28"/>
          <w:szCs w:val="28"/>
        </w:rPr>
        <w:t>sui programmi di accrescimento dei talenti</w:t>
      </w:r>
    </w:p>
    <w:p w:rsidR="006C1EE4" w:rsidRPr="006C1EE4" w:rsidRDefault="006C1EE4" w:rsidP="00C834C5">
      <w:pPr>
        <w:pStyle w:val="Corpotesto"/>
        <w:numPr>
          <w:ilvl w:val="0"/>
          <w:numId w:val="7"/>
        </w:numPr>
        <w:tabs>
          <w:tab w:val="clear" w:pos="720"/>
        </w:tabs>
        <w:spacing w:before="120" w:after="360" w:line="240" w:lineRule="auto"/>
        <w:ind w:left="284" w:hanging="284"/>
        <w:rPr>
          <w:sz w:val="28"/>
          <w:szCs w:val="28"/>
        </w:rPr>
      </w:pPr>
      <w:r>
        <w:rPr>
          <w:sz w:val="28"/>
          <w:szCs w:val="28"/>
        </w:rPr>
        <w:t xml:space="preserve"> Lo </w:t>
      </w:r>
      <w:r w:rsidRPr="006C1EE4">
        <w:rPr>
          <w:sz w:val="28"/>
          <w:szCs w:val="28"/>
        </w:rPr>
        <w:t>sviluppo di nuove funzioni (</w:t>
      </w:r>
      <w:proofErr w:type="spellStart"/>
      <w:r w:rsidRPr="006C1EE4">
        <w:rPr>
          <w:sz w:val="28"/>
          <w:szCs w:val="28"/>
        </w:rPr>
        <w:t>assessment</w:t>
      </w:r>
      <w:proofErr w:type="spellEnd"/>
      <w:r w:rsidRPr="006C1EE4">
        <w:rPr>
          <w:sz w:val="28"/>
          <w:szCs w:val="28"/>
        </w:rPr>
        <w:t xml:space="preserve"> delle competenze organizzative e valutazione del potenziale, progettazione  di una funzione permanente   per la formazione a distanza,  procedura di accreditamento dei corsi di formazione svolti da soggetti terzi per l’assolvimento degli obblighi formativi dei </w:t>
      </w:r>
      <w:r w:rsidR="00141396">
        <w:rPr>
          <w:sz w:val="28"/>
          <w:szCs w:val="28"/>
        </w:rPr>
        <w:t>dirigenti previsti dal nuovo TU</w:t>
      </w:r>
      <w:r w:rsidRPr="006C1EE4">
        <w:rPr>
          <w:sz w:val="28"/>
          <w:szCs w:val="28"/>
        </w:rPr>
        <w:t>)</w:t>
      </w:r>
    </w:p>
    <w:p w:rsidR="006C1EE4" w:rsidRDefault="006C1EE4" w:rsidP="00C834C5">
      <w:pPr>
        <w:pStyle w:val="Corpotesto"/>
        <w:numPr>
          <w:ilvl w:val="0"/>
          <w:numId w:val="7"/>
        </w:numPr>
        <w:tabs>
          <w:tab w:val="clear" w:pos="720"/>
        </w:tabs>
        <w:spacing w:line="240" w:lineRule="auto"/>
        <w:ind w:left="284" w:hanging="240"/>
        <w:jc w:val="left"/>
        <w:rPr>
          <w:sz w:val="28"/>
          <w:szCs w:val="28"/>
        </w:rPr>
      </w:pPr>
      <w:r>
        <w:rPr>
          <w:sz w:val="28"/>
          <w:szCs w:val="28"/>
        </w:rPr>
        <w:t xml:space="preserve">La </w:t>
      </w:r>
      <w:r w:rsidRPr="006C1EE4">
        <w:rPr>
          <w:sz w:val="28"/>
          <w:szCs w:val="28"/>
        </w:rPr>
        <w:t>ricognizione delle funzioni obbligatorie attualmente svolte dalla SNA e dei relativi costi, formulazione di ipotesi sul loro mantenimento, sulla loro dismissione o sul loro trasferimento ad altra amministrazione</w:t>
      </w:r>
      <w:r>
        <w:rPr>
          <w:sz w:val="28"/>
          <w:szCs w:val="28"/>
        </w:rPr>
        <w:t>.</w:t>
      </w:r>
    </w:p>
    <w:p w:rsidR="006C1EE4" w:rsidRPr="006C1EE4" w:rsidRDefault="006C1EE4" w:rsidP="006C1EE4">
      <w:pPr>
        <w:pStyle w:val="Corpotesto"/>
        <w:spacing w:line="240" w:lineRule="auto"/>
        <w:ind w:left="240"/>
        <w:jc w:val="left"/>
        <w:rPr>
          <w:sz w:val="28"/>
          <w:szCs w:val="28"/>
        </w:rPr>
      </w:pPr>
    </w:p>
    <w:p w:rsidR="006C1EE4" w:rsidRPr="006C1EE4" w:rsidRDefault="006C1EE4" w:rsidP="00C834C5">
      <w:pPr>
        <w:numPr>
          <w:ilvl w:val="0"/>
          <w:numId w:val="5"/>
        </w:numPr>
        <w:ind w:left="851" w:hanging="425"/>
        <w:jc w:val="both"/>
        <w:rPr>
          <w:sz w:val="28"/>
          <w:szCs w:val="28"/>
        </w:rPr>
      </w:pPr>
      <w:r w:rsidRPr="006C1EE4">
        <w:rPr>
          <w:sz w:val="28"/>
          <w:szCs w:val="28"/>
        </w:rPr>
        <w:t>La progettazione e reingegnerizzazione di alcune procedure prioritarie per la SNA</w:t>
      </w:r>
      <w:r>
        <w:rPr>
          <w:sz w:val="28"/>
          <w:szCs w:val="28"/>
        </w:rPr>
        <w:t>, quali:</w:t>
      </w:r>
    </w:p>
    <w:p w:rsidR="006C1EE4" w:rsidRDefault="006C1EE4" w:rsidP="006C1EE4">
      <w:pPr>
        <w:spacing w:line="360" w:lineRule="auto"/>
        <w:jc w:val="both"/>
        <w:rPr>
          <w:rFonts w:eastAsia="MS Mincho"/>
          <w:sz w:val="28"/>
          <w:szCs w:val="28"/>
        </w:rPr>
      </w:pPr>
    </w:p>
    <w:p w:rsidR="006821B1" w:rsidRPr="006821B1" w:rsidRDefault="00F12337" w:rsidP="006821B1">
      <w:pPr>
        <w:numPr>
          <w:ilvl w:val="0"/>
          <w:numId w:val="6"/>
        </w:numPr>
        <w:jc w:val="both"/>
        <w:rPr>
          <w:sz w:val="28"/>
          <w:szCs w:val="28"/>
        </w:rPr>
      </w:pPr>
      <w:r>
        <w:rPr>
          <w:rFonts w:eastAsia="MS Mincho"/>
          <w:sz w:val="28"/>
          <w:szCs w:val="28"/>
        </w:rPr>
        <w:t xml:space="preserve">La </w:t>
      </w:r>
      <w:r w:rsidR="006821B1">
        <w:rPr>
          <w:rFonts w:eastAsia="MS Mincho"/>
          <w:sz w:val="28"/>
          <w:szCs w:val="28"/>
        </w:rPr>
        <w:t xml:space="preserve">progettazione e </w:t>
      </w:r>
      <w:r>
        <w:rPr>
          <w:rFonts w:eastAsia="MS Mincho"/>
          <w:sz w:val="28"/>
          <w:szCs w:val="28"/>
        </w:rPr>
        <w:t>reingegnerizzazione delle procedure riguardanti</w:t>
      </w:r>
      <w:r w:rsidR="006821B1">
        <w:rPr>
          <w:rFonts w:eastAsia="MS Mincho"/>
          <w:sz w:val="28"/>
          <w:szCs w:val="28"/>
        </w:rPr>
        <w:t xml:space="preserve"> </w:t>
      </w:r>
      <w:r w:rsidR="006821B1">
        <w:rPr>
          <w:sz w:val="28"/>
          <w:szCs w:val="28"/>
        </w:rPr>
        <w:t>le</w:t>
      </w:r>
      <w:r w:rsidR="006821B1" w:rsidRPr="006821B1">
        <w:rPr>
          <w:sz w:val="28"/>
          <w:szCs w:val="28"/>
        </w:rPr>
        <w:t xml:space="preserve"> procedur</w:t>
      </w:r>
      <w:r w:rsidR="006821B1">
        <w:rPr>
          <w:sz w:val="28"/>
          <w:szCs w:val="28"/>
        </w:rPr>
        <w:t>e</w:t>
      </w:r>
      <w:r w:rsidR="006821B1" w:rsidRPr="006821B1">
        <w:rPr>
          <w:sz w:val="28"/>
          <w:szCs w:val="28"/>
        </w:rPr>
        <w:t xml:space="preserve"> di evidenza pubblica per l’attribuzione degli incarichi di docenza a tempo pieno, temporanei ed integrativi</w:t>
      </w:r>
    </w:p>
    <w:p w:rsidR="006821B1" w:rsidRDefault="006821B1" w:rsidP="006821B1">
      <w:pPr>
        <w:numPr>
          <w:ilvl w:val="0"/>
          <w:numId w:val="6"/>
        </w:numPr>
        <w:jc w:val="both"/>
        <w:rPr>
          <w:sz w:val="28"/>
          <w:szCs w:val="28"/>
        </w:rPr>
      </w:pPr>
      <w:r>
        <w:rPr>
          <w:sz w:val="28"/>
          <w:szCs w:val="28"/>
        </w:rPr>
        <w:t>La</w:t>
      </w:r>
      <w:r w:rsidRPr="006821B1">
        <w:rPr>
          <w:sz w:val="28"/>
          <w:szCs w:val="28"/>
        </w:rPr>
        <w:t xml:space="preserve"> revisione delle procedure relative ai pagamenti nella logica della riduzione dei tempi e del numero di addetti, in vista della riforma della SNA prevista dalla legge delega n. 124/2015 </w:t>
      </w:r>
    </w:p>
    <w:p w:rsidR="004277D6" w:rsidRPr="006821B1" w:rsidRDefault="004277D6" w:rsidP="006821B1">
      <w:pPr>
        <w:numPr>
          <w:ilvl w:val="0"/>
          <w:numId w:val="6"/>
        </w:numPr>
        <w:jc w:val="both"/>
        <w:rPr>
          <w:sz w:val="28"/>
          <w:szCs w:val="28"/>
        </w:rPr>
      </w:pPr>
      <w:r>
        <w:rPr>
          <w:sz w:val="28"/>
          <w:szCs w:val="28"/>
        </w:rPr>
        <w:t>La progettazione di una funzione in cui accentrare tutte le competenze in tema di contratti, convenzioni e appalti  con previsione generale di procedure di evidenza pubblica.</w:t>
      </w:r>
    </w:p>
    <w:p w:rsidR="006821B1" w:rsidRDefault="006821B1" w:rsidP="00953E56">
      <w:pPr>
        <w:spacing w:line="360" w:lineRule="auto"/>
        <w:jc w:val="both"/>
        <w:rPr>
          <w:rFonts w:eastAsia="MS Mincho"/>
          <w:sz w:val="28"/>
          <w:szCs w:val="28"/>
        </w:rPr>
      </w:pPr>
    </w:p>
    <w:p w:rsidR="00953E56" w:rsidRPr="00AA6E58" w:rsidRDefault="004D109C" w:rsidP="00953E56">
      <w:pPr>
        <w:spacing w:line="360" w:lineRule="auto"/>
        <w:jc w:val="both"/>
        <w:rPr>
          <w:rFonts w:eastAsia="MS Mincho"/>
          <w:sz w:val="28"/>
          <w:szCs w:val="28"/>
        </w:rPr>
      </w:pPr>
      <w:r w:rsidRPr="00AA6E58">
        <w:rPr>
          <w:rFonts w:eastAsia="MS Mincho"/>
          <w:sz w:val="28"/>
          <w:szCs w:val="28"/>
        </w:rPr>
        <w:t xml:space="preserve">Per quanto concerne </w:t>
      </w:r>
      <w:r w:rsidR="00953E56" w:rsidRPr="00AA6E58">
        <w:rPr>
          <w:rFonts w:eastAsia="MS Mincho"/>
          <w:sz w:val="28"/>
          <w:szCs w:val="28"/>
        </w:rPr>
        <w:t>l’obiettivo generale di riorganizzazione della Scuola</w:t>
      </w:r>
      <w:r w:rsidR="00F45C46" w:rsidRPr="00AA6E58">
        <w:rPr>
          <w:rFonts w:eastAsia="MS Mincho"/>
          <w:sz w:val="28"/>
          <w:szCs w:val="28"/>
        </w:rPr>
        <w:t xml:space="preserve"> esso</w:t>
      </w:r>
      <w:r w:rsidR="00953E56" w:rsidRPr="00AA6E58">
        <w:rPr>
          <w:rFonts w:eastAsia="MS Mincho"/>
          <w:sz w:val="28"/>
          <w:szCs w:val="28"/>
        </w:rPr>
        <w:t xml:space="preserve"> si articola nei seguenti obiettivi particolari:</w:t>
      </w:r>
    </w:p>
    <w:p w:rsidR="00E75FB6" w:rsidRPr="00AA6E58" w:rsidRDefault="001344DC" w:rsidP="00FF2355">
      <w:pPr>
        <w:numPr>
          <w:ilvl w:val="0"/>
          <w:numId w:val="3"/>
        </w:numPr>
        <w:spacing w:line="360" w:lineRule="auto"/>
        <w:ind w:left="284" w:hanging="283"/>
        <w:contextualSpacing/>
        <w:jc w:val="both"/>
        <w:rPr>
          <w:rFonts w:eastAsia="MS Mincho"/>
          <w:sz w:val="28"/>
          <w:szCs w:val="28"/>
        </w:rPr>
      </w:pPr>
      <w:r w:rsidRPr="00AA6E58">
        <w:rPr>
          <w:rFonts w:eastAsia="MS Mincho"/>
          <w:sz w:val="28"/>
          <w:szCs w:val="28"/>
        </w:rPr>
        <w:t xml:space="preserve">Messa a fuoco delle funzioni </w:t>
      </w:r>
      <w:r w:rsidR="00E75FB6" w:rsidRPr="00AA6E58">
        <w:rPr>
          <w:rFonts w:eastAsia="MS Mincho"/>
          <w:sz w:val="28"/>
          <w:szCs w:val="28"/>
        </w:rPr>
        <w:t xml:space="preserve">che, con l’entrata in vigore </w:t>
      </w:r>
      <w:r w:rsidR="00AA6E58" w:rsidRPr="00AA6E58">
        <w:rPr>
          <w:rFonts w:eastAsia="MS Mincho"/>
          <w:sz w:val="28"/>
          <w:szCs w:val="28"/>
        </w:rPr>
        <w:t>dell</w:t>
      </w:r>
      <w:r w:rsidR="00E75FB6" w:rsidRPr="00AA6E58">
        <w:rPr>
          <w:rFonts w:eastAsia="MS Mincho"/>
          <w:sz w:val="28"/>
          <w:szCs w:val="28"/>
        </w:rPr>
        <w:t>a normativa di riforma dell</w:t>
      </w:r>
      <w:r w:rsidR="00AA6E58" w:rsidRPr="00AA6E58">
        <w:rPr>
          <w:rFonts w:eastAsia="MS Mincho"/>
          <w:sz w:val="28"/>
          <w:szCs w:val="28"/>
        </w:rPr>
        <w:t>a SNA, costituiranno il core bu</w:t>
      </w:r>
      <w:r w:rsidR="00E75FB6" w:rsidRPr="00AA6E58">
        <w:rPr>
          <w:rFonts w:eastAsia="MS Mincho"/>
          <w:sz w:val="28"/>
          <w:szCs w:val="28"/>
        </w:rPr>
        <w:t>sines</w:t>
      </w:r>
      <w:r w:rsidR="00AA6E58" w:rsidRPr="00AA6E58">
        <w:rPr>
          <w:rFonts w:eastAsia="MS Mincho"/>
          <w:sz w:val="28"/>
          <w:szCs w:val="28"/>
        </w:rPr>
        <w:t>s</w:t>
      </w:r>
      <w:r w:rsidR="00E75FB6" w:rsidRPr="00AA6E58">
        <w:rPr>
          <w:rFonts w:eastAsia="MS Mincho"/>
          <w:sz w:val="28"/>
          <w:szCs w:val="28"/>
        </w:rPr>
        <w:t xml:space="preserve"> delle </w:t>
      </w:r>
      <w:r w:rsidR="00F45C46" w:rsidRPr="00AA6E58">
        <w:rPr>
          <w:rFonts w:eastAsia="MS Mincho"/>
          <w:sz w:val="28"/>
          <w:szCs w:val="28"/>
        </w:rPr>
        <w:t xml:space="preserve">future </w:t>
      </w:r>
      <w:r w:rsidR="00E75FB6" w:rsidRPr="00AA6E58">
        <w:rPr>
          <w:rFonts w:eastAsia="MS Mincho"/>
          <w:sz w:val="28"/>
          <w:szCs w:val="28"/>
        </w:rPr>
        <w:t>attività</w:t>
      </w:r>
      <w:r w:rsidR="009C5AAA" w:rsidRPr="00AA6E58">
        <w:rPr>
          <w:rFonts w:eastAsia="MS Mincho"/>
          <w:sz w:val="28"/>
          <w:szCs w:val="28"/>
        </w:rPr>
        <w:t>;</w:t>
      </w:r>
    </w:p>
    <w:p w:rsidR="00FF2355" w:rsidRPr="00FF2355" w:rsidRDefault="00F45C46" w:rsidP="00FF2355">
      <w:pPr>
        <w:numPr>
          <w:ilvl w:val="0"/>
          <w:numId w:val="4"/>
        </w:numPr>
        <w:spacing w:line="360" w:lineRule="auto"/>
        <w:ind w:left="284" w:hanging="283"/>
        <w:contextualSpacing/>
        <w:jc w:val="both"/>
        <w:rPr>
          <w:rFonts w:eastAsia="MS Mincho"/>
          <w:sz w:val="28"/>
          <w:szCs w:val="28"/>
        </w:rPr>
      </w:pPr>
      <w:r w:rsidRPr="00FF5942">
        <w:rPr>
          <w:rFonts w:eastAsia="MS Mincho"/>
          <w:sz w:val="28"/>
          <w:szCs w:val="28"/>
        </w:rPr>
        <w:t xml:space="preserve">Predisposizione di progetti di revisione dell’assetto organizzativo della SNA in coerenza con le </w:t>
      </w:r>
      <w:r w:rsidR="00FF5942">
        <w:rPr>
          <w:rFonts w:eastAsia="MS Mincho"/>
          <w:sz w:val="28"/>
          <w:szCs w:val="28"/>
        </w:rPr>
        <w:t>seguenti linee operative</w:t>
      </w:r>
      <w:r w:rsidR="004277D6">
        <w:rPr>
          <w:rFonts w:eastAsia="MS Mincho"/>
          <w:sz w:val="28"/>
          <w:szCs w:val="28"/>
        </w:rPr>
        <w:t xml:space="preserve"> :</w:t>
      </w:r>
    </w:p>
    <w:p w:rsidR="00250BB4" w:rsidRPr="00FF5942" w:rsidRDefault="00FF5942" w:rsidP="00FF2355">
      <w:pPr>
        <w:numPr>
          <w:ilvl w:val="0"/>
          <w:numId w:val="8"/>
        </w:numPr>
        <w:spacing w:line="360" w:lineRule="auto"/>
        <w:ind w:left="709" w:hanging="425"/>
        <w:contextualSpacing/>
        <w:jc w:val="both"/>
        <w:rPr>
          <w:rFonts w:eastAsia="MS Mincho"/>
          <w:sz w:val="28"/>
          <w:szCs w:val="28"/>
        </w:rPr>
      </w:pPr>
      <w:r>
        <w:rPr>
          <w:rFonts w:eastAsia="MS Mincho"/>
          <w:sz w:val="28"/>
          <w:szCs w:val="28"/>
        </w:rPr>
        <w:t>Concentrazione delle varie attività SNA  su quelle in</w:t>
      </w:r>
      <w:r w:rsidR="00F45C46" w:rsidRPr="00FF5942">
        <w:rPr>
          <w:rFonts w:eastAsia="MS Mincho"/>
          <w:sz w:val="28"/>
          <w:szCs w:val="28"/>
        </w:rPr>
        <w:t xml:space="preserve"> particolare riguardanti il reclutamento dei nuovi dirigenti da parte della SNA e la formazione iniziale</w:t>
      </w:r>
      <w:r w:rsidR="00250BB4" w:rsidRPr="00FF5942">
        <w:rPr>
          <w:rFonts w:eastAsia="MS Mincho"/>
          <w:sz w:val="28"/>
          <w:szCs w:val="28"/>
        </w:rPr>
        <w:t>, i responsabili per l’anticorruzione, i responsabili degli uffici per la valutazione e altre figure professionali-chiave per la riforma della pubblica amministrazione P.A.</w:t>
      </w:r>
      <w:r w:rsidR="009C5AAA" w:rsidRPr="00FF5942">
        <w:rPr>
          <w:rFonts w:eastAsia="MS Mincho"/>
          <w:sz w:val="28"/>
          <w:szCs w:val="28"/>
        </w:rPr>
        <w:t>;</w:t>
      </w:r>
    </w:p>
    <w:p w:rsidR="00250BB4" w:rsidRDefault="00250BB4" w:rsidP="00FF2355">
      <w:pPr>
        <w:numPr>
          <w:ilvl w:val="0"/>
          <w:numId w:val="8"/>
        </w:numPr>
        <w:spacing w:line="360" w:lineRule="auto"/>
        <w:ind w:left="709" w:hanging="567"/>
        <w:contextualSpacing/>
        <w:jc w:val="both"/>
        <w:rPr>
          <w:rFonts w:eastAsia="MS Mincho"/>
          <w:sz w:val="28"/>
          <w:szCs w:val="28"/>
        </w:rPr>
      </w:pPr>
      <w:r w:rsidRPr="00AA6E58">
        <w:rPr>
          <w:rFonts w:eastAsia="MS Mincho"/>
          <w:sz w:val="28"/>
          <w:szCs w:val="28"/>
        </w:rPr>
        <w:t xml:space="preserve">Predisposizione di </w:t>
      </w:r>
      <w:r w:rsidR="00B753EF">
        <w:rPr>
          <w:rFonts w:eastAsia="MS Mincho"/>
          <w:sz w:val="28"/>
          <w:szCs w:val="28"/>
        </w:rPr>
        <w:t xml:space="preserve"> un </w:t>
      </w:r>
      <w:r w:rsidRPr="00AA6E58">
        <w:rPr>
          <w:rFonts w:eastAsia="MS Mincho"/>
          <w:sz w:val="28"/>
          <w:szCs w:val="28"/>
        </w:rPr>
        <w:t>progett</w:t>
      </w:r>
      <w:r w:rsidR="00B753EF">
        <w:rPr>
          <w:rFonts w:eastAsia="MS Mincho"/>
          <w:sz w:val="28"/>
          <w:szCs w:val="28"/>
        </w:rPr>
        <w:t>o</w:t>
      </w:r>
      <w:r w:rsidR="00FF5942">
        <w:rPr>
          <w:rFonts w:eastAsia="MS Mincho"/>
          <w:sz w:val="28"/>
          <w:szCs w:val="28"/>
        </w:rPr>
        <w:t xml:space="preserve"> di massima</w:t>
      </w:r>
      <w:r w:rsidRPr="00AA6E58">
        <w:rPr>
          <w:rFonts w:eastAsia="MS Mincho"/>
          <w:sz w:val="28"/>
          <w:szCs w:val="28"/>
        </w:rPr>
        <w:t xml:space="preserve"> per lo sviluppo di </w:t>
      </w:r>
      <w:r w:rsidR="00B753EF">
        <w:rPr>
          <w:rFonts w:eastAsia="MS Mincho"/>
          <w:sz w:val="28"/>
          <w:szCs w:val="28"/>
        </w:rPr>
        <w:t xml:space="preserve"> una </w:t>
      </w:r>
      <w:r w:rsidRPr="00AA6E58">
        <w:rPr>
          <w:rFonts w:eastAsia="MS Mincho"/>
          <w:sz w:val="28"/>
          <w:szCs w:val="28"/>
        </w:rPr>
        <w:t>funzion</w:t>
      </w:r>
      <w:r w:rsidR="00B753EF">
        <w:rPr>
          <w:rFonts w:eastAsia="MS Mincho"/>
          <w:sz w:val="28"/>
          <w:szCs w:val="28"/>
        </w:rPr>
        <w:t>e</w:t>
      </w:r>
      <w:r w:rsidRPr="00AA6E58">
        <w:rPr>
          <w:rFonts w:eastAsia="MS Mincho"/>
          <w:sz w:val="28"/>
          <w:szCs w:val="28"/>
        </w:rPr>
        <w:t xml:space="preserve"> innovativ</w:t>
      </w:r>
      <w:r w:rsidR="00B753EF">
        <w:rPr>
          <w:rFonts w:eastAsia="MS Mincho"/>
          <w:sz w:val="28"/>
          <w:szCs w:val="28"/>
        </w:rPr>
        <w:t>a</w:t>
      </w:r>
      <w:r w:rsidR="00FF5942">
        <w:rPr>
          <w:rFonts w:eastAsia="MS Mincho"/>
          <w:sz w:val="28"/>
          <w:szCs w:val="28"/>
        </w:rPr>
        <w:t xml:space="preserve"> permanent</w:t>
      </w:r>
      <w:r w:rsidR="00B753EF">
        <w:rPr>
          <w:rFonts w:eastAsia="MS Mincho"/>
          <w:sz w:val="28"/>
          <w:szCs w:val="28"/>
        </w:rPr>
        <w:t xml:space="preserve">e </w:t>
      </w:r>
      <w:r w:rsidR="006B1AEC">
        <w:rPr>
          <w:rFonts w:eastAsia="MS Mincho"/>
          <w:sz w:val="28"/>
          <w:szCs w:val="28"/>
        </w:rPr>
        <w:t xml:space="preserve">in materia di </w:t>
      </w:r>
      <w:proofErr w:type="spellStart"/>
      <w:r w:rsidR="006B1AEC">
        <w:rPr>
          <w:rFonts w:eastAsia="MS Mincho"/>
          <w:sz w:val="28"/>
          <w:szCs w:val="28"/>
        </w:rPr>
        <w:t>assessment</w:t>
      </w:r>
      <w:proofErr w:type="spellEnd"/>
      <w:r w:rsidR="006B1AEC">
        <w:rPr>
          <w:rFonts w:eastAsia="MS Mincho"/>
          <w:sz w:val="28"/>
          <w:szCs w:val="28"/>
        </w:rPr>
        <w:t>,</w:t>
      </w:r>
      <w:r w:rsidR="00FF5942">
        <w:rPr>
          <w:rFonts w:eastAsia="MS Mincho"/>
          <w:sz w:val="28"/>
          <w:szCs w:val="28"/>
        </w:rPr>
        <w:t xml:space="preserve"> delle competenze organizzative e di valutazione del potenziale per funzionari e dirigenti sia di prima nomina sia già in servizio</w:t>
      </w:r>
      <w:r w:rsidRPr="00AA6E58">
        <w:rPr>
          <w:rFonts w:eastAsia="MS Mincho"/>
          <w:sz w:val="28"/>
          <w:szCs w:val="28"/>
        </w:rPr>
        <w:t xml:space="preserve"> </w:t>
      </w:r>
      <w:r w:rsidR="0053659B">
        <w:rPr>
          <w:rFonts w:eastAsia="MS Mincho"/>
          <w:sz w:val="28"/>
          <w:szCs w:val="28"/>
        </w:rPr>
        <w:t>appartenenti alla amministrazione centrale.</w:t>
      </w:r>
    </w:p>
    <w:p w:rsidR="0053659B" w:rsidRPr="00AA6E58" w:rsidRDefault="0053659B" w:rsidP="00FF2355">
      <w:pPr>
        <w:numPr>
          <w:ilvl w:val="0"/>
          <w:numId w:val="8"/>
        </w:numPr>
        <w:spacing w:line="360" w:lineRule="auto"/>
        <w:ind w:left="709" w:hanging="567"/>
        <w:contextualSpacing/>
        <w:jc w:val="both"/>
        <w:rPr>
          <w:rFonts w:eastAsia="MS Mincho"/>
          <w:sz w:val="28"/>
          <w:szCs w:val="28"/>
        </w:rPr>
      </w:pPr>
      <w:r>
        <w:rPr>
          <w:rFonts w:eastAsia="MS Mincho"/>
          <w:sz w:val="28"/>
          <w:szCs w:val="28"/>
        </w:rPr>
        <w:t>Predisposizione di massima di una funzione permanente di predisposizione di contenuti multimediali per la formazione a distanza.</w:t>
      </w:r>
    </w:p>
    <w:p w:rsidR="00E60D3D" w:rsidRDefault="00250BB4" w:rsidP="00FF2355">
      <w:pPr>
        <w:numPr>
          <w:ilvl w:val="0"/>
          <w:numId w:val="8"/>
        </w:numPr>
        <w:spacing w:line="360" w:lineRule="auto"/>
        <w:ind w:left="709" w:hanging="567"/>
        <w:contextualSpacing/>
        <w:jc w:val="both"/>
        <w:rPr>
          <w:rFonts w:eastAsia="MS Mincho"/>
          <w:sz w:val="28"/>
          <w:szCs w:val="28"/>
        </w:rPr>
      </w:pPr>
      <w:r w:rsidRPr="00AA6E58">
        <w:rPr>
          <w:rFonts w:eastAsia="MS Mincho"/>
          <w:sz w:val="28"/>
          <w:szCs w:val="28"/>
        </w:rPr>
        <w:t xml:space="preserve">Predisposizione di </w:t>
      </w:r>
      <w:r w:rsidR="0053659B">
        <w:rPr>
          <w:rFonts w:eastAsia="MS Mincho"/>
          <w:sz w:val="28"/>
          <w:szCs w:val="28"/>
        </w:rPr>
        <w:t xml:space="preserve">un progetto </w:t>
      </w:r>
      <w:r w:rsidR="00702E0E">
        <w:rPr>
          <w:rFonts w:eastAsia="MS Mincho"/>
          <w:sz w:val="28"/>
          <w:szCs w:val="28"/>
        </w:rPr>
        <w:t xml:space="preserve">di massima </w:t>
      </w:r>
      <w:r w:rsidRPr="00AA6E58">
        <w:rPr>
          <w:rFonts w:eastAsia="MS Mincho"/>
          <w:sz w:val="28"/>
          <w:szCs w:val="28"/>
        </w:rPr>
        <w:t>per l’accreditamento di Università ed Enti di formazione per lo svolgimento di corsi di formazione</w:t>
      </w:r>
      <w:r w:rsidR="00EC36EF" w:rsidRPr="00AA6E58">
        <w:rPr>
          <w:rFonts w:eastAsia="MS Mincho"/>
          <w:sz w:val="28"/>
          <w:szCs w:val="28"/>
        </w:rPr>
        <w:t xml:space="preserve"> avanzata.</w:t>
      </w:r>
    </w:p>
    <w:p w:rsidR="005F3378" w:rsidRPr="005F3378" w:rsidRDefault="005F3378" w:rsidP="00FF2355">
      <w:pPr>
        <w:pStyle w:val="Corpotesto"/>
        <w:numPr>
          <w:ilvl w:val="0"/>
          <w:numId w:val="8"/>
        </w:numPr>
        <w:spacing w:line="240" w:lineRule="auto"/>
        <w:ind w:left="709" w:hanging="567"/>
        <w:rPr>
          <w:sz w:val="28"/>
          <w:szCs w:val="28"/>
        </w:rPr>
      </w:pPr>
      <w:r>
        <w:rPr>
          <w:sz w:val="28"/>
          <w:szCs w:val="28"/>
        </w:rPr>
        <w:t>R</w:t>
      </w:r>
      <w:r w:rsidRPr="005F3378">
        <w:rPr>
          <w:sz w:val="28"/>
          <w:szCs w:val="28"/>
        </w:rPr>
        <w:t>icognizione delle funzioni obbligatorie attualmente svolte dalla SNA e dei relativi costi, formulazione di ipotesi sul loro mantenimento, sulla loro dismissione o sul loro trasferimento ad altra amministrazione</w:t>
      </w:r>
    </w:p>
    <w:p w:rsidR="00D73BE8" w:rsidRDefault="00D73BE8" w:rsidP="00C73644">
      <w:pPr>
        <w:spacing w:line="360" w:lineRule="auto"/>
        <w:ind w:left="709" w:hanging="283"/>
        <w:jc w:val="both"/>
        <w:rPr>
          <w:rFonts w:eastAsia="MS Mincho"/>
          <w:sz w:val="28"/>
          <w:szCs w:val="28"/>
        </w:rPr>
      </w:pPr>
    </w:p>
    <w:p w:rsidR="00EC36EF" w:rsidRPr="00AA6E58" w:rsidRDefault="00EC36EF" w:rsidP="000D7DDA">
      <w:pPr>
        <w:spacing w:line="360" w:lineRule="auto"/>
        <w:ind w:left="-284" w:right="-2"/>
        <w:jc w:val="both"/>
        <w:rPr>
          <w:rFonts w:eastAsia="MS Mincho"/>
          <w:sz w:val="28"/>
          <w:szCs w:val="28"/>
        </w:rPr>
      </w:pPr>
      <w:r w:rsidRPr="00AA6E58">
        <w:rPr>
          <w:rFonts w:eastAsia="MS Mincho"/>
          <w:sz w:val="28"/>
          <w:szCs w:val="28"/>
        </w:rPr>
        <w:t>Per quanto concerne l’obiettivo generale di riorganizzazione e reingegnerizzazione delle procedure esso si articola nei seguenti obiettivi particolari:</w:t>
      </w:r>
    </w:p>
    <w:p w:rsidR="00EC36EF" w:rsidRPr="00AA6E58" w:rsidRDefault="00EC36EF" w:rsidP="000D7DDA">
      <w:pPr>
        <w:spacing w:line="360" w:lineRule="auto"/>
        <w:ind w:right="-2"/>
        <w:jc w:val="both"/>
        <w:rPr>
          <w:rFonts w:eastAsia="MS Mincho"/>
          <w:sz w:val="28"/>
          <w:szCs w:val="28"/>
        </w:rPr>
      </w:pPr>
    </w:p>
    <w:p w:rsidR="000D7DDA" w:rsidRDefault="00EC36EF" w:rsidP="000D7DDA">
      <w:pPr>
        <w:pStyle w:val="Paragrafoelenco"/>
        <w:numPr>
          <w:ilvl w:val="0"/>
          <w:numId w:val="9"/>
        </w:numPr>
        <w:spacing w:after="0" w:line="360" w:lineRule="auto"/>
        <w:ind w:left="426" w:right="-144" w:hanging="284"/>
        <w:jc w:val="both"/>
        <w:rPr>
          <w:rFonts w:ascii="Times New Roman" w:eastAsia="MS Mincho" w:hAnsi="Times New Roman"/>
          <w:sz w:val="28"/>
          <w:szCs w:val="28"/>
        </w:rPr>
      </w:pPr>
      <w:bookmarkStart w:id="0" w:name="_GoBack"/>
      <w:r w:rsidRPr="00BC6501">
        <w:rPr>
          <w:rFonts w:ascii="Times New Roman" w:eastAsia="MS Mincho" w:hAnsi="Times New Roman"/>
          <w:sz w:val="28"/>
          <w:szCs w:val="28"/>
        </w:rPr>
        <w:t>Analisi delle procedure esistenti</w:t>
      </w:r>
      <w:r w:rsidR="00FB490C" w:rsidRPr="00BC6501">
        <w:rPr>
          <w:rFonts w:ascii="Times New Roman" w:eastAsia="MS Mincho" w:hAnsi="Times New Roman"/>
          <w:sz w:val="28"/>
          <w:szCs w:val="28"/>
        </w:rPr>
        <w:t xml:space="preserve"> riguardanti il reclutamento dei docenti a</w:t>
      </w:r>
    </w:p>
    <w:p w:rsidR="000D7DDA" w:rsidRDefault="00FB490C" w:rsidP="000D7DDA">
      <w:pPr>
        <w:pStyle w:val="Paragrafoelenco"/>
        <w:spacing w:after="0" w:line="360" w:lineRule="auto"/>
        <w:ind w:left="-284" w:right="-144"/>
        <w:jc w:val="both"/>
        <w:rPr>
          <w:rFonts w:ascii="Times New Roman" w:eastAsia="MS Mincho" w:hAnsi="Times New Roman"/>
          <w:sz w:val="28"/>
          <w:szCs w:val="28"/>
        </w:rPr>
      </w:pPr>
      <w:r w:rsidRPr="00BC6501">
        <w:rPr>
          <w:rFonts w:ascii="Times New Roman" w:eastAsia="MS Mincho" w:hAnsi="Times New Roman"/>
          <w:sz w:val="28"/>
          <w:szCs w:val="28"/>
        </w:rPr>
        <w:t xml:space="preserve">tempo pieno, temporanei e integrativi e verifica dell’efficacia delle metodologie </w:t>
      </w:r>
    </w:p>
    <w:p w:rsidR="00FB490C" w:rsidRPr="00BC6501" w:rsidRDefault="00FB490C" w:rsidP="000D7DDA">
      <w:pPr>
        <w:pStyle w:val="Paragrafoelenco"/>
        <w:spacing w:after="0" w:line="360" w:lineRule="auto"/>
        <w:ind w:left="-284" w:right="-144"/>
        <w:jc w:val="both"/>
        <w:rPr>
          <w:rFonts w:ascii="Times New Roman" w:eastAsia="MS Mincho" w:hAnsi="Times New Roman"/>
          <w:sz w:val="28"/>
          <w:szCs w:val="28"/>
        </w:rPr>
      </w:pPr>
      <w:r w:rsidRPr="00BC6501">
        <w:rPr>
          <w:rFonts w:ascii="Times New Roman" w:eastAsia="MS Mincho" w:hAnsi="Times New Roman"/>
          <w:sz w:val="28"/>
          <w:szCs w:val="28"/>
        </w:rPr>
        <w:t>di conferimento degli incarichi</w:t>
      </w:r>
      <w:r w:rsidR="009C5AAA" w:rsidRPr="00BC6501">
        <w:rPr>
          <w:rFonts w:ascii="Times New Roman" w:eastAsia="MS Mincho" w:hAnsi="Times New Roman"/>
          <w:sz w:val="28"/>
          <w:szCs w:val="28"/>
        </w:rPr>
        <w:t>;</w:t>
      </w:r>
    </w:p>
    <w:p w:rsidR="00FB490C" w:rsidRPr="00AA6E58" w:rsidRDefault="00FB490C" w:rsidP="000D7DDA">
      <w:pPr>
        <w:numPr>
          <w:ilvl w:val="0"/>
          <w:numId w:val="9"/>
        </w:numPr>
        <w:spacing w:line="360" w:lineRule="auto"/>
        <w:ind w:left="426" w:right="-144" w:hanging="284"/>
        <w:contextualSpacing/>
        <w:jc w:val="both"/>
        <w:rPr>
          <w:rFonts w:eastAsia="MS Mincho"/>
          <w:sz w:val="28"/>
          <w:szCs w:val="28"/>
        </w:rPr>
      </w:pPr>
      <w:r w:rsidRPr="00AA6E58">
        <w:rPr>
          <w:rFonts w:eastAsia="MS Mincho"/>
          <w:sz w:val="28"/>
          <w:szCs w:val="28"/>
        </w:rPr>
        <w:t xml:space="preserve">Predisposizione di provvedimenti di carattere generale </w:t>
      </w:r>
      <w:r w:rsidR="009C5AAA" w:rsidRPr="00AA6E58">
        <w:rPr>
          <w:rFonts w:eastAsia="MS Mincho"/>
          <w:sz w:val="28"/>
          <w:szCs w:val="28"/>
        </w:rPr>
        <w:t xml:space="preserve">e di specifici atti </w:t>
      </w:r>
      <w:r w:rsidRPr="00AA6E58">
        <w:rPr>
          <w:rFonts w:eastAsia="MS Mincho"/>
          <w:sz w:val="28"/>
          <w:szCs w:val="28"/>
        </w:rPr>
        <w:t>per lo svolgimento di procedure comparative pubbliche per il conferimento degli incarichi di docenza</w:t>
      </w:r>
      <w:r w:rsidR="009C5AAA" w:rsidRPr="00AA6E58">
        <w:rPr>
          <w:rFonts w:eastAsia="MS Mincho"/>
          <w:sz w:val="28"/>
          <w:szCs w:val="28"/>
        </w:rPr>
        <w:t>;</w:t>
      </w:r>
    </w:p>
    <w:bookmarkEnd w:id="0"/>
    <w:p w:rsidR="00E60D3D" w:rsidRPr="00AA6E58" w:rsidRDefault="00FB490C" w:rsidP="00FF2355">
      <w:pPr>
        <w:numPr>
          <w:ilvl w:val="0"/>
          <w:numId w:val="9"/>
        </w:numPr>
        <w:spacing w:line="360" w:lineRule="auto"/>
        <w:contextualSpacing/>
        <w:jc w:val="both"/>
        <w:rPr>
          <w:rFonts w:eastAsia="MS Mincho"/>
          <w:sz w:val="28"/>
          <w:szCs w:val="28"/>
        </w:rPr>
      </w:pPr>
      <w:r w:rsidRPr="00AA6E58">
        <w:rPr>
          <w:rFonts w:eastAsia="MS Mincho"/>
          <w:sz w:val="28"/>
          <w:szCs w:val="28"/>
        </w:rPr>
        <w:t xml:space="preserve">Analisi delle procedure di </w:t>
      </w:r>
      <w:r w:rsidR="00E60D3D" w:rsidRPr="00AA6E58">
        <w:rPr>
          <w:rFonts w:eastAsia="MS Mincho"/>
          <w:sz w:val="28"/>
          <w:szCs w:val="28"/>
        </w:rPr>
        <w:t xml:space="preserve">impegno e di </w:t>
      </w:r>
      <w:r w:rsidRPr="00AA6E58">
        <w:rPr>
          <w:rFonts w:eastAsia="MS Mincho"/>
          <w:sz w:val="28"/>
          <w:szCs w:val="28"/>
        </w:rPr>
        <w:t>liquidazione di compensi per lo svolgimento di docenza e differenziazione a seconda dell</w:t>
      </w:r>
      <w:r w:rsidR="004277D6">
        <w:rPr>
          <w:rFonts w:eastAsia="MS Mincho"/>
          <w:sz w:val="28"/>
          <w:szCs w:val="28"/>
        </w:rPr>
        <w:t>e tipologie di incarico con preventiva verifica di tutti  i relativi adempimenti fiscali e contributivi.</w:t>
      </w:r>
    </w:p>
    <w:p w:rsidR="00E60D3D" w:rsidRPr="00AA6E58" w:rsidRDefault="00E60D3D" w:rsidP="00FF2355">
      <w:pPr>
        <w:numPr>
          <w:ilvl w:val="0"/>
          <w:numId w:val="9"/>
        </w:numPr>
        <w:spacing w:line="360" w:lineRule="auto"/>
        <w:contextualSpacing/>
        <w:jc w:val="both"/>
        <w:rPr>
          <w:rFonts w:eastAsia="MS Mincho"/>
          <w:sz w:val="28"/>
          <w:szCs w:val="28"/>
        </w:rPr>
      </w:pPr>
      <w:r w:rsidRPr="00AA6E58">
        <w:rPr>
          <w:rFonts w:eastAsia="MS Mincho"/>
          <w:sz w:val="28"/>
          <w:szCs w:val="28"/>
        </w:rPr>
        <w:t xml:space="preserve">Predisposizione di progetti per la revisione delle procedure di pagamento delle docenze, anche in rapporto alla possibile trasformazione della SNA in Agenzia e Ente pubblico non economico, con l’obiettivo di </w:t>
      </w:r>
      <w:r w:rsidR="009C5AAA" w:rsidRPr="00AA6E58">
        <w:rPr>
          <w:rFonts w:eastAsia="MS Mincho"/>
          <w:sz w:val="28"/>
          <w:szCs w:val="28"/>
        </w:rPr>
        <w:t>contenere</w:t>
      </w:r>
      <w:r w:rsidRPr="00AA6E58">
        <w:rPr>
          <w:rFonts w:eastAsia="MS Mincho"/>
          <w:sz w:val="28"/>
          <w:szCs w:val="28"/>
        </w:rPr>
        <w:t xml:space="preserve"> i tempi di corresponsione entro i termini di legge</w:t>
      </w:r>
      <w:r w:rsidR="009C5AAA" w:rsidRPr="00AA6E58">
        <w:rPr>
          <w:rFonts w:eastAsia="MS Mincho"/>
          <w:sz w:val="28"/>
          <w:szCs w:val="28"/>
        </w:rPr>
        <w:t>;</w:t>
      </w:r>
    </w:p>
    <w:p w:rsidR="00FB490C" w:rsidRPr="00AA6E58" w:rsidRDefault="00E60D3D" w:rsidP="00FF2355">
      <w:pPr>
        <w:numPr>
          <w:ilvl w:val="0"/>
          <w:numId w:val="9"/>
        </w:numPr>
        <w:spacing w:line="360" w:lineRule="auto"/>
        <w:contextualSpacing/>
        <w:jc w:val="both"/>
        <w:rPr>
          <w:rFonts w:eastAsia="MS Mincho"/>
          <w:sz w:val="28"/>
          <w:szCs w:val="28"/>
        </w:rPr>
      </w:pPr>
      <w:r w:rsidRPr="00AA6E58">
        <w:rPr>
          <w:rFonts w:eastAsia="MS Mincho"/>
          <w:sz w:val="28"/>
          <w:szCs w:val="28"/>
        </w:rPr>
        <w:t>Analisi delle procedure di impegno e di liquidazione delle fatture commerciali estesa a</w:t>
      </w:r>
      <w:r w:rsidR="009C5AAA" w:rsidRPr="00AA6E58">
        <w:rPr>
          <w:rFonts w:eastAsia="MS Mincho"/>
          <w:sz w:val="28"/>
          <w:szCs w:val="28"/>
        </w:rPr>
        <w:t xml:space="preserve">lla ripartizione dei compiti tra il </w:t>
      </w:r>
      <w:r w:rsidRPr="00AA6E58">
        <w:rPr>
          <w:rFonts w:eastAsia="MS Mincho"/>
          <w:sz w:val="28"/>
          <w:szCs w:val="28"/>
        </w:rPr>
        <w:t xml:space="preserve">settore contabile e </w:t>
      </w:r>
      <w:r w:rsidR="009C5AAA" w:rsidRPr="00AA6E58">
        <w:rPr>
          <w:rFonts w:eastAsia="MS Mincho"/>
          <w:sz w:val="28"/>
          <w:szCs w:val="28"/>
        </w:rPr>
        <w:t xml:space="preserve">il </w:t>
      </w:r>
      <w:r w:rsidRPr="00AA6E58">
        <w:rPr>
          <w:rFonts w:eastAsia="MS Mincho"/>
          <w:sz w:val="28"/>
          <w:szCs w:val="28"/>
        </w:rPr>
        <w:t>settore contratti</w:t>
      </w:r>
      <w:r w:rsidR="009C5AAA" w:rsidRPr="00AA6E58">
        <w:rPr>
          <w:rFonts w:eastAsia="MS Mincho"/>
          <w:sz w:val="28"/>
          <w:szCs w:val="28"/>
        </w:rPr>
        <w:t>;</w:t>
      </w:r>
      <w:r w:rsidRPr="00AA6E58">
        <w:rPr>
          <w:rFonts w:eastAsia="MS Mincho"/>
          <w:sz w:val="28"/>
          <w:szCs w:val="28"/>
        </w:rPr>
        <w:t xml:space="preserve"> </w:t>
      </w:r>
      <w:r w:rsidR="00FB490C" w:rsidRPr="00AA6E58">
        <w:rPr>
          <w:rFonts w:eastAsia="MS Mincho"/>
          <w:sz w:val="28"/>
          <w:szCs w:val="28"/>
        </w:rPr>
        <w:t xml:space="preserve">   </w:t>
      </w:r>
    </w:p>
    <w:p w:rsidR="00EC36EF" w:rsidRDefault="00FB490C" w:rsidP="00FF2355">
      <w:pPr>
        <w:numPr>
          <w:ilvl w:val="0"/>
          <w:numId w:val="9"/>
        </w:numPr>
        <w:spacing w:line="360" w:lineRule="auto"/>
        <w:contextualSpacing/>
        <w:jc w:val="both"/>
        <w:rPr>
          <w:rFonts w:eastAsia="MS Mincho"/>
          <w:sz w:val="28"/>
          <w:szCs w:val="28"/>
        </w:rPr>
      </w:pPr>
      <w:r w:rsidRPr="00AA6E58">
        <w:rPr>
          <w:rFonts w:eastAsia="MS Mincho"/>
          <w:sz w:val="28"/>
          <w:szCs w:val="28"/>
        </w:rPr>
        <w:t xml:space="preserve"> </w:t>
      </w:r>
      <w:r w:rsidR="00E60D3D" w:rsidRPr="00AA6E58">
        <w:rPr>
          <w:rFonts w:eastAsia="MS Mincho"/>
          <w:sz w:val="28"/>
          <w:szCs w:val="28"/>
        </w:rPr>
        <w:t>Predisposizione di progetti per la revisione delle procedure di pagamento delle fatture commerciali con l’obiettivo di ridurre i tempi di corresponsione entro i termini di legge e di contratto.</w:t>
      </w:r>
    </w:p>
    <w:p w:rsidR="00B753EF" w:rsidRPr="00AA6E58" w:rsidRDefault="00B753EF" w:rsidP="00FF2355">
      <w:pPr>
        <w:numPr>
          <w:ilvl w:val="0"/>
          <w:numId w:val="9"/>
        </w:numPr>
        <w:spacing w:line="360" w:lineRule="auto"/>
        <w:contextualSpacing/>
        <w:jc w:val="both"/>
        <w:rPr>
          <w:rFonts w:eastAsia="MS Mincho"/>
          <w:sz w:val="28"/>
          <w:szCs w:val="28"/>
        </w:rPr>
      </w:pPr>
      <w:r>
        <w:rPr>
          <w:rFonts w:eastAsia="MS Mincho"/>
          <w:sz w:val="28"/>
          <w:szCs w:val="28"/>
        </w:rPr>
        <w:t xml:space="preserve">Progettazione di massima di una funzione permanente concernente l’accentramento delle competenze in tema di contratti, appalti e convenzioni con previsione a carattere generale di procedure di evidenza pubblica. </w:t>
      </w:r>
    </w:p>
    <w:p w:rsidR="00D73BE8" w:rsidRDefault="00D73BE8" w:rsidP="00C73644">
      <w:pPr>
        <w:spacing w:after="120" w:line="360" w:lineRule="auto"/>
        <w:ind w:hanging="294"/>
        <w:jc w:val="both"/>
        <w:rPr>
          <w:b/>
          <w:sz w:val="28"/>
          <w:szCs w:val="28"/>
        </w:rPr>
      </w:pPr>
    </w:p>
    <w:p w:rsidR="00D73BE8" w:rsidRDefault="00D73BE8" w:rsidP="0015420F">
      <w:pPr>
        <w:spacing w:after="120" w:line="360" w:lineRule="auto"/>
        <w:jc w:val="both"/>
        <w:rPr>
          <w:b/>
          <w:sz w:val="28"/>
          <w:szCs w:val="28"/>
        </w:rPr>
      </w:pPr>
    </w:p>
    <w:p w:rsidR="00D73BE8" w:rsidRDefault="00D73BE8" w:rsidP="0015420F">
      <w:pPr>
        <w:spacing w:after="120" w:line="360" w:lineRule="auto"/>
        <w:jc w:val="both"/>
        <w:rPr>
          <w:b/>
          <w:sz w:val="28"/>
          <w:szCs w:val="28"/>
        </w:rPr>
      </w:pPr>
    </w:p>
    <w:p w:rsidR="00D73BE8" w:rsidRDefault="00D73BE8" w:rsidP="0015420F">
      <w:pPr>
        <w:spacing w:after="120" w:line="360" w:lineRule="auto"/>
        <w:jc w:val="both"/>
        <w:rPr>
          <w:b/>
          <w:sz w:val="28"/>
          <w:szCs w:val="28"/>
        </w:rPr>
      </w:pPr>
    </w:p>
    <w:p w:rsidR="00FF2355" w:rsidRDefault="00FF2355" w:rsidP="0015420F">
      <w:pPr>
        <w:spacing w:after="120" w:line="360" w:lineRule="auto"/>
        <w:jc w:val="both"/>
        <w:rPr>
          <w:b/>
          <w:sz w:val="28"/>
          <w:szCs w:val="28"/>
        </w:rPr>
      </w:pPr>
    </w:p>
    <w:p w:rsidR="0015420F" w:rsidRDefault="0015420F" w:rsidP="0015420F">
      <w:pPr>
        <w:spacing w:after="120" w:line="360" w:lineRule="auto"/>
        <w:jc w:val="both"/>
        <w:rPr>
          <w:b/>
          <w:sz w:val="28"/>
          <w:szCs w:val="28"/>
        </w:rPr>
      </w:pPr>
      <w:r>
        <w:rPr>
          <w:b/>
          <w:sz w:val="28"/>
          <w:szCs w:val="28"/>
        </w:rPr>
        <w:t>Monitoraggio della Direttiva</w:t>
      </w:r>
    </w:p>
    <w:p w:rsidR="00EE4130" w:rsidRDefault="00760615" w:rsidP="002F6FF9">
      <w:pPr>
        <w:spacing w:after="120" w:line="360" w:lineRule="auto"/>
        <w:jc w:val="both"/>
        <w:rPr>
          <w:sz w:val="28"/>
          <w:szCs w:val="28"/>
        </w:rPr>
      </w:pPr>
      <w:r>
        <w:rPr>
          <w:sz w:val="28"/>
          <w:szCs w:val="28"/>
        </w:rPr>
        <w:t xml:space="preserve">Il </w:t>
      </w:r>
      <w:r w:rsidRPr="00BC2F6C">
        <w:rPr>
          <w:sz w:val="28"/>
          <w:szCs w:val="28"/>
        </w:rPr>
        <w:t>dirigente responsabile del c</w:t>
      </w:r>
      <w:r w:rsidR="002F6FF9">
        <w:rPr>
          <w:sz w:val="28"/>
          <w:szCs w:val="28"/>
        </w:rPr>
        <w:t>ontrollo interno</w:t>
      </w:r>
      <w:r w:rsidRPr="00BC2F6C">
        <w:rPr>
          <w:sz w:val="28"/>
          <w:szCs w:val="28"/>
        </w:rPr>
        <w:t>, attraverso tutte le opportune richieste informative</w:t>
      </w:r>
      <w:r>
        <w:rPr>
          <w:sz w:val="28"/>
          <w:szCs w:val="28"/>
        </w:rPr>
        <w:t xml:space="preserve">, cura le attività di </w:t>
      </w:r>
      <w:r w:rsidR="0015420F" w:rsidRPr="00BC2F6C">
        <w:rPr>
          <w:sz w:val="28"/>
          <w:szCs w:val="28"/>
        </w:rPr>
        <w:t>moni</w:t>
      </w:r>
      <w:r>
        <w:rPr>
          <w:sz w:val="28"/>
          <w:szCs w:val="28"/>
        </w:rPr>
        <w:t xml:space="preserve">toraggio dello stato di realizzazione degli obiettivi strategici </w:t>
      </w:r>
      <w:r w:rsidR="0015420F" w:rsidRPr="00BC2F6C">
        <w:rPr>
          <w:sz w:val="28"/>
          <w:szCs w:val="28"/>
        </w:rPr>
        <w:t>della</w:t>
      </w:r>
      <w:r w:rsidR="00EE4130">
        <w:rPr>
          <w:sz w:val="28"/>
          <w:szCs w:val="28"/>
        </w:rPr>
        <w:t xml:space="preserve"> Scuola Nazionale dell’Amministrazione</w:t>
      </w:r>
      <w:r w:rsidR="0015420F" w:rsidRPr="00BC2F6C">
        <w:rPr>
          <w:sz w:val="28"/>
          <w:szCs w:val="28"/>
        </w:rPr>
        <w:t xml:space="preserve">. Gli esiti della </w:t>
      </w:r>
      <w:r w:rsidR="00EE4130">
        <w:rPr>
          <w:sz w:val="28"/>
          <w:szCs w:val="28"/>
        </w:rPr>
        <w:t xml:space="preserve">verifica verranno inoltrati </w:t>
      </w:r>
      <w:r w:rsidR="00F935E1">
        <w:rPr>
          <w:sz w:val="28"/>
          <w:szCs w:val="28"/>
        </w:rPr>
        <w:t xml:space="preserve">al Commissario straordinario </w:t>
      </w:r>
      <w:r w:rsidR="00EE4130">
        <w:rPr>
          <w:sz w:val="28"/>
          <w:szCs w:val="28"/>
        </w:rPr>
        <w:t>della Scuola</w:t>
      </w:r>
      <w:r w:rsidR="0015420F" w:rsidRPr="00BC2F6C">
        <w:rPr>
          <w:sz w:val="28"/>
          <w:szCs w:val="28"/>
        </w:rPr>
        <w:t xml:space="preserve"> </w:t>
      </w:r>
      <w:r w:rsidR="00EE4130">
        <w:rPr>
          <w:sz w:val="28"/>
          <w:szCs w:val="28"/>
        </w:rPr>
        <w:t xml:space="preserve"> e inoltrati </w:t>
      </w:r>
      <w:r w:rsidR="0015420F" w:rsidRPr="00BC2F6C">
        <w:rPr>
          <w:sz w:val="28"/>
          <w:szCs w:val="28"/>
        </w:rPr>
        <w:t>per l’inserimento nel sistema di monitoraggio dell’Ufficio per il controllo interno, trasparenza e integrità della Presidenza del Consiglio dei Ministri, secondo le mo</w:t>
      </w:r>
      <w:r>
        <w:rPr>
          <w:sz w:val="28"/>
          <w:szCs w:val="28"/>
        </w:rPr>
        <w:t xml:space="preserve">dalità da questo indicate. </w:t>
      </w:r>
    </w:p>
    <w:p w:rsidR="003E14C7" w:rsidRPr="00BC2F6C" w:rsidRDefault="003E14C7" w:rsidP="0015420F">
      <w:pPr>
        <w:spacing w:after="120" w:line="360" w:lineRule="auto"/>
        <w:ind w:firstLine="708"/>
        <w:jc w:val="both"/>
        <w:rPr>
          <w:sz w:val="28"/>
          <w:szCs w:val="28"/>
        </w:rPr>
      </w:pPr>
      <w:r w:rsidRPr="00F935E1">
        <w:rPr>
          <w:sz w:val="28"/>
          <w:szCs w:val="28"/>
        </w:rPr>
        <w:t xml:space="preserve">Ai fini del monitoraggio finale il </w:t>
      </w:r>
      <w:r w:rsidR="00EE4130" w:rsidRPr="00F935E1">
        <w:rPr>
          <w:sz w:val="28"/>
          <w:szCs w:val="28"/>
        </w:rPr>
        <w:t xml:space="preserve">dirigente </w:t>
      </w:r>
      <w:r w:rsidRPr="00F935E1">
        <w:rPr>
          <w:sz w:val="28"/>
          <w:szCs w:val="28"/>
        </w:rPr>
        <w:t>responsa</w:t>
      </w:r>
      <w:r w:rsidR="00EE4130" w:rsidRPr="00F935E1">
        <w:rPr>
          <w:sz w:val="28"/>
          <w:szCs w:val="28"/>
        </w:rPr>
        <w:t>bile avrà cura di trasmettere</w:t>
      </w:r>
      <w:r w:rsidRPr="00F935E1">
        <w:rPr>
          <w:sz w:val="28"/>
          <w:szCs w:val="28"/>
        </w:rPr>
        <w:t xml:space="preserve"> all’UCI</w:t>
      </w:r>
      <w:r w:rsidR="00760615" w:rsidRPr="00F935E1">
        <w:rPr>
          <w:sz w:val="28"/>
          <w:szCs w:val="28"/>
        </w:rPr>
        <w:t>,</w:t>
      </w:r>
      <w:r>
        <w:rPr>
          <w:sz w:val="28"/>
          <w:szCs w:val="28"/>
        </w:rPr>
        <w:t xml:space="preserve"> il Report e gli eventuali allegati attestanti lo stato di attuazione degli obiettivi strategici r</w:t>
      </w:r>
      <w:r w:rsidR="00F935E1">
        <w:rPr>
          <w:sz w:val="28"/>
          <w:szCs w:val="28"/>
        </w:rPr>
        <w:t>elativi alla programmazione 2016</w:t>
      </w:r>
      <w:r>
        <w:rPr>
          <w:sz w:val="28"/>
          <w:szCs w:val="28"/>
        </w:rPr>
        <w:t xml:space="preserve"> entro il </w:t>
      </w:r>
      <w:r w:rsidR="00DF278F">
        <w:rPr>
          <w:sz w:val="28"/>
          <w:szCs w:val="28"/>
        </w:rPr>
        <w:t xml:space="preserve">mese di </w:t>
      </w:r>
      <w:r w:rsidR="00F935E1">
        <w:rPr>
          <w:sz w:val="28"/>
          <w:szCs w:val="28"/>
        </w:rPr>
        <w:t>gennaio 2017</w:t>
      </w:r>
      <w:r>
        <w:rPr>
          <w:sz w:val="28"/>
          <w:szCs w:val="28"/>
        </w:rPr>
        <w:t>.</w:t>
      </w:r>
    </w:p>
    <w:p w:rsidR="0015420F" w:rsidRPr="00BC2F6C" w:rsidRDefault="0015420F" w:rsidP="00042185">
      <w:pPr>
        <w:spacing w:after="120" w:line="360" w:lineRule="auto"/>
        <w:jc w:val="both"/>
        <w:rPr>
          <w:sz w:val="24"/>
          <w:szCs w:val="24"/>
        </w:rPr>
      </w:pPr>
      <w:r w:rsidRPr="00BC2F6C">
        <w:rPr>
          <w:sz w:val="28"/>
          <w:szCs w:val="28"/>
        </w:rPr>
        <w:t xml:space="preserve">Roma, </w:t>
      </w:r>
    </w:p>
    <w:p w:rsidR="00FC4546" w:rsidRPr="00042185" w:rsidRDefault="00FC4546" w:rsidP="008A6D6C">
      <w:pPr>
        <w:spacing w:after="120"/>
        <w:jc w:val="both"/>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935E1">
        <w:rPr>
          <w:i/>
          <w:sz w:val="28"/>
          <w:szCs w:val="28"/>
        </w:rPr>
        <w:t>Il Commissario Straordinario</w:t>
      </w:r>
    </w:p>
    <w:p w:rsidR="0015420F" w:rsidRPr="007001B9" w:rsidRDefault="0015420F" w:rsidP="008A6D6C">
      <w:pPr>
        <w:spacing w:after="120"/>
        <w:jc w:val="both"/>
        <w:rPr>
          <w:strike/>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A6D6C">
        <w:rPr>
          <w:sz w:val="28"/>
          <w:szCs w:val="28"/>
        </w:rPr>
        <w:t xml:space="preserve">   </w:t>
      </w:r>
      <w:r w:rsidR="00EE4130">
        <w:rPr>
          <w:sz w:val="28"/>
          <w:szCs w:val="28"/>
        </w:rPr>
        <w:tab/>
      </w:r>
      <w:r w:rsidR="00F935E1">
        <w:rPr>
          <w:sz w:val="28"/>
          <w:szCs w:val="28"/>
        </w:rPr>
        <w:t>Prof. Bruno Dente</w:t>
      </w:r>
    </w:p>
    <w:p w:rsidR="0015420F" w:rsidRPr="00BC2F6C" w:rsidRDefault="0015420F" w:rsidP="0015420F">
      <w:pPr>
        <w:spacing w:after="120" w:line="360" w:lineRule="auto"/>
        <w:jc w:val="both"/>
        <w:rPr>
          <w:sz w:val="28"/>
          <w:szCs w:val="28"/>
        </w:rPr>
      </w:pPr>
    </w:p>
    <w:p w:rsidR="00364669" w:rsidRPr="0064188B" w:rsidRDefault="00364669" w:rsidP="0064188B"/>
    <w:sectPr w:rsidR="00364669" w:rsidRPr="0064188B" w:rsidSect="00364669">
      <w:headerReference w:type="default" r:id="rId9"/>
      <w:footerReference w:type="even" r:id="rId10"/>
      <w:footerReference w:type="default" r:id="rId11"/>
      <w:type w:val="continuous"/>
      <w:pgSz w:w="11906" w:h="16838"/>
      <w:pgMar w:top="3402" w:right="1418" w:bottom="153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72" w:rsidRDefault="00221272">
      <w:r>
        <w:separator/>
      </w:r>
    </w:p>
  </w:endnote>
  <w:endnote w:type="continuationSeparator" w:id="0">
    <w:p w:rsidR="00221272" w:rsidRDefault="0022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B9" w:rsidRDefault="00D248B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248B9" w:rsidRDefault="00D248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B9" w:rsidRDefault="00D248B9">
    <w:pPr>
      <w:pStyle w:val="Pidipagina"/>
      <w:jc w:val="right"/>
    </w:pPr>
    <w:r>
      <w:fldChar w:fldCharType="begin"/>
    </w:r>
    <w:r>
      <w:instrText>PAGE   \* MERGEFORMAT</w:instrText>
    </w:r>
    <w:r>
      <w:fldChar w:fldCharType="separate"/>
    </w:r>
    <w:r w:rsidR="000D7DDA">
      <w:rPr>
        <w:noProof/>
      </w:rPr>
      <w:t>10</w:t>
    </w:r>
    <w:r>
      <w:fldChar w:fldCharType="end"/>
    </w:r>
  </w:p>
  <w:p w:rsidR="00D248B9" w:rsidRDefault="00D248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72" w:rsidRDefault="00221272">
      <w:r>
        <w:separator/>
      </w:r>
    </w:p>
  </w:footnote>
  <w:footnote w:type="continuationSeparator" w:id="0">
    <w:p w:rsidR="00221272" w:rsidRDefault="0022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8B9" w:rsidRDefault="006A5FB0">
    <w:pPr>
      <w:pStyle w:val="Intestazione"/>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-354330</wp:posOffset>
              </wp:positionV>
              <wp:extent cx="7315200" cy="2171700"/>
              <wp:effectExtent l="9525" t="7620" r="952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171700"/>
                      </a:xfrm>
                      <a:prstGeom prst="rect">
                        <a:avLst/>
                      </a:prstGeom>
                      <a:solidFill>
                        <a:srgbClr val="FFFFFF"/>
                      </a:solidFill>
                      <a:ln w="0">
                        <a:solidFill>
                          <a:srgbClr val="FFFFFF"/>
                        </a:solidFill>
                        <a:miter lim="800000"/>
                        <a:headEnd/>
                        <a:tailEnd/>
                      </a:ln>
                    </wps:spPr>
                    <wps:txbx>
                      <w:txbxContent>
                        <w:p w:rsidR="00D248B9" w:rsidRDefault="006A5FB0">
                          <w:r>
                            <w:rPr>
                              <w:noProof/>
                            </w:rPr>
                            <w:drawing>
                              <wp:inline distT="0" distB="0" distL="0" distR="0">
                                <wp:extent cx="7118350" cy="2000250"/>
                                <wp:effectExtent l="0" t="0" r="635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0" cy="2000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pt;margin-top:-27.9pt;width:8in;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" strokecolor="white" strokeweight="0">
              <v:textbox>
                <w:txbxContent>
                  <w:p w:rsidR="00D248B9" w:rsidRDefault="006A5FB0">
                    <w:r>
                      <w:rPr>
                        <w:noProof/>
                      </w:rPr>
                      <w:drawing>
                        <wp:inline distT="0" distB="0" distL="0" distR="0">
                          <wp:extent cx="7118350" cy="2000250"/>
                          <wp:effectExtent l="0" t="0" r="635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0" cy="20002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51A8"/>
    <w:multiLevelType w:val="multilevel"/>
    <w:tmpl w:val="568CAD34"/>
    <w:lvl w:ilvl="0">
      <w:start w:val="1"/>
      <w:numFmt w:val="decimal"/>
      <w:lvlText w:val="%1."/>
      <w:lvlJc w:val="left"/>
      <w:pPr>
        <w:ind w:left="720" w:hanging="360"/>
      </w:pPr>
      <w:rPr>
        <w:rFonts w:hint="default"/>
        <w:b w:val="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B0B772C"/>
    <w:multiLevelType w:val="hybridMultilevel"/>
    <w:tmpl w:val="9AA89FDA"/>
    <w:lvl w:ilvl="0" w:tplc="11AEA968">
      <w:start w:val="2"/>
      <w:numFmt w:val="bullet"/>
      <w:lvlText w:val="-"/>
      <w:lvlJc w:val="left"/>
      <w:pPr>
        <w:tabs>
          <w:tab w:val="num" w:pos="720"/>
        </w:tabs>
        <w:ind w:left="720" w:hanging="360"/>
      </w:pPr>
      <w:rPr>
        <w:rFonts w:ascii="Georgia" w:eastAsia="Times New Roman" w:hAnsi="Georgi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07E0F7B"/>
    <w:multiLevelType w:val="hybridMultilevel"/>
    <w:tmpl w:val="276CA73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AC1CA8"/>
    <w:multiLevelType w:val="hybridMultilevel"/>
    <w:tmpl w:val="286E86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589" w:hanging="360"/>
      </w:pPr>
      <w:rPr>
        <w:rFonts w:ascii="Courier New" w:hAnsi="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3ECA1581"/>
    <w:multiLevelType w:val="hybridMultilevel"/>
    <w:tmpl w:val="629A172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5">
    <w:nsid w:val="54EC3831"/>
    <w:multiLevelType w:val="hybridMultilevel"/>
    <w:tmpl w:val="494A1BE8"/>
    <w:lvl w:ilvl="0" w:tplc="11CE6A0A">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0D0ADE"/>
    <w:multiLevelType w:val="hybridMultilevel"/>
    <w:tmpl w:val="A1E2C6C4"/>
    <w:lvl w:ilvl="0" w:tplc="C4A81AFE">
      <w:start w:val="1"/>
      <w:numFmt w:val="lowerLetter"/>
      <w:lvlText w:val="%1)"/>
      <w:lvlJc w:val="left"/>
      <w:pPr>
        <w:ind w:left="720" w:hanging="360"/>
      </w:pPr>
      <w:rPr>
        <w:rFonts w:ascii="Times New Roman" w:eastAsia="MS Mincho" w:hAnsi="Times New Roman"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45A6F4F"/>
    <w:multiLevelType w:val="hybridMultilevel"/>
    <w:tmpl w:val="E91C9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BB0F47"/>
    <w:multiLevelType w:val="hybridMultilevel"/>
    <w:tmpl w:val="35567E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7"/>
  </w:num>
  <w:num w:numId="5">
    <w:abstractNumId w:val="4"/>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CB"/>
    <w:rsid w:val="00041AA5"/>
    <w:rsid w:val="00042185"/>
    <w:rsid w:val="00047857"/>
    <w:rsid w:val="000500D6"/>
    <w:rsid w:val="00076EFA"/>
    <w:rsid w:val="000D7DDA"/>
    <w:rsid w:val="001344DC"/>
    <w:rsid w:val="00141396"/>
    <w:rsid w:val="00150E9F"/>
    <w:rsid w:val="0015420F"/>
    <w:rsid w:val="00166114"/>
    <w:rsid w:val="001E495F"/>
    <w:rsid w:val="001F5117"/>
    <w:rsid w:val="00201FA0"/>
    <w:rsid w:val="00221272"/>
    <w:rsid w:val="002217B7"/>
    <w:rsid w:val="00222C15"/>
    <w:rsid w:val="00241C32"/>
    <w:rsid w:val="00250BB4"/>
    <w:rsid w:val="002E5581"/>
    <w:rsid w:val="002F6FF9"/>
    <w:rsid w:val="00305D55"/>
    <w:rsid w:val="003617DE"/>
    <w:rsid w:val="00364669"/>
    <w:rsid w:val="0039098D"/>
    <w:rsid w:val="003C0482"/>
    <w:rsid w:val="003E14C7"/>
    <w:rsid w:val="003E3B37"/>
    <w:rsid w:val="00421A34"/>
    <w:rsid w:val="00425C75"/>
    <w:rsid w:val="004277D6"/>
    <w:rsid w:val="0044730A"/>
    <w:rsid w:val="004764E2"/>
    <w:rsid w:val="0048100B"/>
    <w:rsid w:val="004D109C"/>
    <w:rsid w:val="0053659B"/>
    <w:rsid w:val="00544CB2"/>
    <w:rsid w:val="00563B09"/>
    <w:rsid w:val="0058326D"/>
    <w:rsid w:val="005A5D24"/>
    <w:rsid w:val="005C6429"/>
    <w:rsid w:val="005D672C"/>
    <w:rsid w:val="005D7854"/>
    <w:rsid w:val="005F3378"/>
    <w:rsid w:val="005F4AD8"/>
    <w:rsid w:val="005F574D"/>
    <w:rsid w:val="00614C2E"/>
    <w:rsid w:val="0064188B"/>
    <w:rsid w:val="006473CC"/>
    <w:rsid w:val="00672681"/>
    <w:rsid w:val="00675434"/>
    <w:rsid w:val="006821B1"/>
    <w:rsid w:val="00697C8E"/>
    <w:rsid w:val="006A5FB0"/>
    <w:rsid w:val="006B1AEC"/>
    <w:rsid w:val="006C1EE4"/>
    <w:rsid w:val="006E74DA"/>
    <w:rsid w:val="007001B9"/>
    <w:rsid w:val="00700380"/>
    <w:rsid w:val="00702E0E"/>
    <w:rsid w:val="0070474A"/>
    <w:rsid w:val="007152D9"/>
    <w:rsid w:val="0072173C"/>
    <w:rsid w:val="00757097"/>
    <w:rsid w:val="00760615"/>
    <w:rsid w:val="007F11CC"/>
    <w:rsid w:val="007F1700"/>
    <w:rsid w:val="00825539"/>
    <w:rsid w:val="00830C1D"/>
    <w:rsid w:val="008A6D6C"/>
    <w:rsid w:val="008D40CB"/>
    <w:rsid w:val="008E384A"/>
    <w:rsid w:val="009162FC"/>
    <w:rsid w:val="0094158D"/>
    <w:rsid w:val="00945B1C"/>
    <w:rsid w:val="00953E56"/>
    <w:rsid w:val="00972BED"/>
    <w:rsid w:val="009868F2"/>
    <w:rsid w:val="009A3334"/>
    <w:rsid w:val="009A6065"/>
    <w:rsid w:val="009C4D7C"/>
    <w:rsid w:val="009C5AAA"/>
    <w:rsid w:val="009E6D6F"/>
    <w:rsid w:val="009F7572"/>
    <w:rsid w:val="00A2354D"/>
    <w:rsid w:val="00A55467"/>
    <w:rsid w:val="00A95A26"/>
    <w:rsid w:val="00A961F3"/>
    <w:rsid w:val="00A96470"/>
    <w:rsid w:val="00A9789F"/>
    <w:rsid w:val="00AA6E58"/>
    <w:rsid w:val="00B24575"/>
    <w:rsid w:val="00B32AC1"/>
    <w:rsid w:val="00B36784"/>
    <w:rsid w:val="00B417A8"/>
    <w:rsid w:val="00B50565"/>
    <w:rsid w:val="00B630FB"/>
    <w:rsid w:val="00B753EF"/>
    <w:rsid w:val="00B937B0"/>
    <w:rsid w:val="00BB4BD1"/>
    <w:rsid w:val="00BC6501"/>
    <w:rsid w:val="00BD1601"/>
    <w:rsid w:val="00C02EC4"/>
    <w:rsid w:val="00C13B6F"/>
    <w:rsid w:val="00C17543"/>
    <w:rsid w:val="00C574CF"/>
    <w:rsid w:val="00C73644"/>
    <w:rsid w:val="00C834C5"/>
    <w:rsid w:val="00C92815"/>
    <w:rsid w:val="00CD157F"/>
    <w:rsid w:val="00D03FCC"/>
    <w:rsid w:val="00D23E1C"/>
    <w:rsid w:val="00D248B9"/>
    <w:rsid w:val="00D52CFD"/>
    <w:rsid w:val="00D56A24"/>
    <w:rsid w:val="00D735A0"/>
    <w:rsid w:val="00D73BE8"/>
    <w:rsid w:val="00DD3F26"/>
    <w:rsid w:val="00DF278F"/>
    <w:rsid w:val="00E11FEC"/>
    <w:rsid w:val="00E21D74"/>
    <w:rsid w:val="00E4773E"/>
    <w:rsid w:val="00E60D3D"/>
    <w:rsid w:val="00E66BBD"/>
    <w:rsid w:val="00E75CC6"/>
    <w:rsid w:val="00E75FB6"/>
    <w:rsid w:val="00E7639C"/>
    <w:rsid w:val="00E77F5C"/>
    <w:rsid w:val="00E840E6"/>
    <w:rsid w:val="00E84AB9"/>
    <w:rsid w:val="00E9245F"/>
    <w:rsid w:val="00E972FC"/>
    <w:rsid w:val="00EA1ADF"/>
    <w:rsid w:val="00EB5B33"/>
    <w:rsid w:val="00EC091C"/>
    <w:rsid w:val="00EC36EF"/>
    <w:rsid w:val="00EE4130"/>
    <w:rsid w:val="00EF073B"/>
    <w:rsid w:val="00F02358"/>
    <w:rsid w:val="00F07752"/>
    <w:rsid w:val="00F12337"/>
    <w:rsid w:val="00F133AA"/>
    <w:rsid w:val="00F156E3"/>
    <w:rsid w:val="00F31E8C"/>
    <w:rsid w:val="00F45C46"/>
    <w:rsid w:val="00F70AC4"/>
    <w:rsid w:val="00F935E1"/>
    <w:rsid w:val="00F95424"/>
    <w:rsid w:val="00FA2E1D"/>
    <w:rsid w:val="00FB490C"/>
    <w:rsid w:val="00FC4546"/>
    <w:rsid w:val="00FE597A"/>
    <w:rsid w:val="00FF1126"/>
    <w:rsid w:val="00FF2355"/>
    <w:rsid w:val="00FF5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617DE"/>
  </w:style>
  <w:style w:type="paragraph" w:styleId="Titolo3">
    <w:name w:val="heading 3"/>
    <w:basedOn w:val="Normale"/>
    <w:next w:val="Normale"/>
    <w:qFormat/>
    <w:rsid w:val="00DD3F26"/>
    <w:pPr>
      <w:keepNext/>
      <w:spacing w:line="400" w:lineRule="exact"/>
      <w:jc w:val="center"/>
      <w:outlineLvl w:val="2"/>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D3F26"/>
    <w:pPr>
      <w:tabs>
        <w:tab w:val="center" w:pos="4819"/>
        <w:tab w:val="right" w:pos="9638"/>
      </w:tabs>
    </w:pPr>
  </w:style>
  <w:style w:type="paragraph" w:styleId="Pidipagina">
    <w:name w:val="footer"/>
    <w:basedOn w:val="Normale"/>
    <w:link w:val="PidipaginaCarattere"/>
    <w:uiPriority w:val="99"/>
    <w:rsid w:val="00DD3F26"/>
    <w:pPr>
      <w:tabs>
        <w:tab w:val="center" w:pos="4819"/>
        <w:tab w:val="right" w:pos="9638"/>
      </w:tabs>
    </w:pPr>
  </w:style>
  <w:style w:type="paragraph" w:styleId="Corpotesto">
    <w:name w:val="Body Text"/>
    <w:basedOn w:val="Normale"/>
    <w:rsid w:val="00DD3F26"/>
    <w:pPr>
      <w:spacing w:line="360" w:lineRule="auto"/>
      <w:jc w:val="both"/>
    </w:pPr>
    <w:rPr>
      <w:sz w:val="24"/>
    </w:rPr>
  </w:style>
  <w:style w:type="paragraph" w:styleId="Corpodeltesto3">
    <w:name w:val="Body Text 3"/>
    <w:basedOn w:val="Normale"/>
    <w:rsid w:val="00DD3F26"/>
    <w:pPr>
      <w:spacing w:line="340" w:lineRule="exact"/>
    </w:pPr>
    <w:rPr>
      <w:sz w:val="24"/>
    </w:rPr>
  </w:style>
  <w:style w:type="paragraph" w:styleId="Titolo">
    <w:name w:val="Title"/>
    <w:basedOn w:val="Normale"/>
    <w:qFormat/>
    <w:rsid w:val="00DD3F26"/>
    <w:pPr>
      <w:spacing w:line="320" w:lineRule="exact"/>
      <w:jc w:val="center"/>
    </w:pPr>
    <w:rPr>
      <w:b/>
      <w:sz w:val="22"/>
    </w:rPr>
  </w:style>
  <w:style w:type="character" w:styleId="Numeropagina">
    <w:name w:val="page number"/>
    <w:basedOn w:val="Carpredefinitoparagrafo"/>
    <w:rsid w:val="00DD3F26"/>
  </w:style>
  <w:style w:type="character" w:styleId="Rimandocommento">
    <w:name w:val="annotation reference"/>
    <w:semiHidden/>
    <w:rsid w:val="00364669"/>
    <w:rPr>
      <w:sz w:val="16"/>
      <w:szCs w:val="16"/>
    </w:rPr>
  </w:style>
  <w:style w:type="paragraph" w:styleId="Testocommento">
    <w:name w:val="annotation text"/>
    <w:basedOn w:val="Normale"/>
    <w:semiHidden/>
    <w:rsid w:val="00364669"/>
  </w:style>
  <w:style w:type="paragraph" w:styleId="Soggettocommento">
    <w:name w:val="annotation subject"/>
    <w:basedOn w:val="Testocommento"/>
    <w:next w:val="Testocommento"/>
    <w:semiHidden/>
    <w:rsid w:val="00364669"/>
    <w:rPr>
      <w:b/>
      <w:bCs/>
    </w:rPr>
  </w:style>
  <w:style w:type="paragraph" w:styleId="Testofumetto">
    <w:name w:val="Balloon Text"/>
    <w:basedOn w:val="Normale"/>
    <w:semiHidden/>
    <w:rsid w:val="00364669"/>
    <w:rPr>
      <w:rFonts w:ascii="Tahoma" w:hAnsi="Tahoma" w:cs="Tahoma"/>
      <w:sz w:val="16"/>
      <w:szCs w:val="16"/>
    </w:rPr>
  </w:style>
  <w:style w:type="paragraph" w:styleId="Paragrafoelenco">
    <w:name w:val="List Paragraph"/>
    <w:basedOn w:val="Normale"/>
    <w:uiPriority w:val="34"/>
    <w:qFormat/>
    <w:rsid w:val="0015420F"/>
    <w:pPr>
      <w:spacing w:after="200" w:line="276" w:lineRule="auto"/>
      <w:ind w:left="720"/>
      <w:contextualSpacing/>
    </w:pPr>
    <w:rPr>
      <w:rFonts w:ascii="Calibri" w:eastAsia="Calibri" w:hAnsi="Calibri"/>
      <w:sz w:val="22"/>
      <w:szCs w:val="22"/>
      <w:lang w:eastAsia="en-US"/>
    </w:rPr>
  </w:style>
  <w:style w:type="character" w:customStyle="1" w:styleId="PidipaginaCarattere">
    <w:name w:val="Piè di pagina Carattere"/>
    <w:link w:val="Pidipagina"/>
    <w:uiPriority w:val="99"/>
    <w:rsid w:val="00154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617DE"/>
  </w:style>
  <w:style w:type="paragraph" w:styleId="Titolo3">
    <w:name w:val="heading 3"/>
    <w:basedOn w:val="Normale"/>
    <w:next w:val="Normale"/>
    <w:qFormat/>
    <w:rsid w:val="00DD3F26"/>
    <w:pPr>
      <w:keepNext/>
      <w:spacing w:line="400" w:lineRule="exact"/>
      <w:jc w:val="center"/>
      <w:outlineLvl w:val="2"/>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D3F26"/>
    <w:pPr>
      <w:tabs>
        <w:tab w:val="center" w:pos="4819"/>
        <w:tab w:val="right" w:pos="9638"/>
      </w:tabs>
    </w:pPr>
  </w:style>
  <w:style w:type="paragraph" w:styleId="Pidipagina">
    <w:name w:val="footer"/>
    <w:basedOn w:val="Normale"/>
    <w:link w:val="PidipaginaCarattere"/>
    <w:uiPriority w:val="99"/>
    <w:rsid w:val="00DD3F26"/>
    <w:pPr>
      <w:tabs>
        <w:tab w:val="center" w:pos="4819"/>
        <w:tab w:val="right" w:pos="9638"/>
      </w:tabs>
    </w:pPr>
  </w:style>
  <w:style w:type="paragraph" w:styleId="Corpotesto">
    <w:name w:val="Body Text"/>
    <w:basedOn w:val="Normale"/>
    <w:rsid w:val="00DD3F26"/>
    <w:pPr>
      <w:spacing w:line="360" w:lineRule="auto"/>
      <w:jc w:val="both"/>
    </w:pPr>
    <w:rPr>
      <w:sz w:val="24"/>
    </w:rPr>
  </w:style>
  <w:style w:type="paragraph" w:styleId="Corpodeltesto3">
    <w:name w:val="Body Text 3"/>
    <w:basedOn w:val="Normale"/>
    <w:rsid w:val="00DD3F26"/>
    <w:pPr>
      <w:spacing w:line="340" w:lineRule="exact"/>
    </w:pPr>
    <w:rPr>
      <w:sz w:val="24"/>
    </w:rPr>
  </w:style>
  <w:style w:type="paragraph" w:styleId="Titolo">
    <w:name w:val="Title"/>
    <w:basedOn w:val="Normale"/>
    <w:qFormat/>
    <w:rsid w:val="00DD3F26"/>
    <w:pPr>
      <w:spacing w:line="320" w:lineRule="exact"/>
      <w:jc w:val="center"/>
    </w:pPr>
    <w:rPr>
      <w:b/>
      <w:sz w:val="22"/>
    </w:rPr>
  </w:style>
  <w:style w:type="character" w:styleId="Numeropagina">
    <w:name w:val="page number"/>
    <w:basedOn w:val="Carpredefinitoparagrafo"/>
    <w:rsid w:val="00DD3F26"/>
  </w:style>
  <w:style w:type="character" w:styleId="Rimandocommento">
    <w:name w:val="annotation reference"/>
    <w:semiHidden/>
    <w:rsid w:val="00364669"/>
    <w:rPr>
      <w:sz w:val="16"/>
      <w:szCs w:val="16"/>
    </w:rPr>
  </w:style>
  <w:style w:type="paragraph" w:styleId="Testocommento">
    <w:name w:val="annotation text"/>
    <w:basedOn w:val="Normale"/>
    <w:semiHidden/>
    <w:rsid w:val="00364669"/>
  </w:style>
  <w:style w:type="paragraph" w:styleId="Soggettocommento">
    <w:name w:val="annotation subject"/>
    <w:basedOn w:val="Testocommento"/>
    <w:next w:val="Testocommento"/>
    <w:semiHidden/>
    <w:rsid w:val="00364669"/>
    <w:rPr>
      <w:b/>
      <w:bCs/>
    </w:rPr>
  </w:style>
  <w:style w:type="paragraph" w:styleId="Testofumetto">
    <w:name w:val="Balloon Text"/>
    <w:basedOn w:val="Normale"/>
    <w:semiHidden/>
    <w:rsid w:val="00364669"/>
    <w:rPr>
      <w:rFonts w:ascii="Tahoma" w:hAnsi="Tahoma" w:cs="Tahoma"/>
      <w:sz w:val="16"/>
      <w:szCs w:val="16"/>
    </w:rPr>
  </w:style>
  <w:style w:type="paragraph" w:styleId="Paragrafoelenco">
    <w:name w:val="List Paragraph"/>
    <w:basedOn w:val="Normale"/>
    <w:uiPriority w:val="34"/>
    <w:qFormat/>
    <w:rsid w:val="0015420F"/>
    <w:pPr>
      <w:spacing w:after="200" w:line="276" w:lineRule="auto"/>
      <w:ind w:left="720"/>
      <w:contextualSpacing/>
    </w:pPr>
    <w:rPr>
      <w:rFonts w:ascii="Calibri" w:eastAsia="Calibri" w:hAnsi="Calibri"/>
      <w:sz w:val="22"/>
      <w:szCs w:val="22"/>
      <w:lang w:eastAsia="en-US"/>
    </w:rPr>
  </w:style>
  <w:style w:type="character" w:customStyle="1" w:styleId="PidipaginaCarattere">
    <w:name w:val="Piè di pagina Carattere"/>
    <w:link w:val="Pidipagina"/>
    <w:uiPriority w:val="99"/>
    <w:rsid w:val="0015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34B8-97D6-4EDD-8D16-7A3A0697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2026</Words>
  <Characters>12372</Characters>
  <Application>Microsoft Office Word</Application>
  <DocSecurity>0</DocSecurity>
  <Lines>103</Lines>
  <Paragraphs>28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dc:creator>
  <cp:lastModifiedBy>Gloria Labella</cp:lastModifiedBy>
  <cp:revision>4</cp:revision>
  <cp:lastPrinted>2016-07-19T09:37:00Z</cp:lastPrinted>
  <dcterms:created xsi:type="dcterms:W3CDTF">2016-10-11T09:40:00Z</dcterms:created>
  <dcterms:modified xsi:type="dcterms:W3CDTF">2016-10-11T15:50:00Z</dcterms:modified>
</cp:coreProperties>
</file>